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C4DC7" w14:textId="06B08342" w:rsidR="00363426" w:rsidRPr="00506D9B" w:rsidRDefault="00506D9B" w:rsidP="00CF2D83">
      <w:pPr>
        <w:jc w:val="center"/>
        <w:rPr>
          <w:rFonts w:ascii="ＭＳ ゴシック" w:eastAsia="ＭＳ ゴシック" w:hAnsi="ＭＳ ゴシック"/>
          <w:sz w:val="36"/>
          <w:szCs w:val="28"/>
        </w:rPr>
      </w:pPr>
      <w:bookmarkStart w:id="0" w:name="_Hlk62389384"/>
      <w:r w:rsidRPr="00506D9B">
        <w:rPr>
          <w:rFonts w:ascii="ＭＳ ゴシック" w:eastAsia="ＭＳ ゴシック" w:hAnsi="ＭＳ ゴシック" w:hint="eastAsia"/>
          <w:sz w:val="36"/>
          <w:szCs w:val="28"/>
        </w:rPr>
        <w:t>連合新潟</w:t>
      </w:r>
      <w:r w:rsidR="00EA74CF" w:rsidRPr="00506D9B">
        <w:rPr>
          <w:rFonts w:ascii="ＭＳ ゴシック" w:eastAsia="ＭＳ ゴシック" w:hAnsi="ＭＳ ゴシック" w:hint="eastAsia"/>
          <w:sz w:val="36"/>
          <w:szCs w:val="28"/>
        </w:rPr>
        <w:t>20</w:t>
      </w:r>
      <w:r w:rsidR="00D14BC5">
        <w:rPr>
          <w:rFonts w:ascii="ＭＳ ゴシック" w:eastAsia="ＭＳ ゴシック" w:hAnsi="ＭＳ ゴシック" w:hint="eastAsia"/>
          <w:sz w:val="36"/>
          <w:szCs w:val="28"/>
        </w:rPr>
        <w:t>2</w:t>
      </w:r>
      <w:r w:rsidR="003C7B94">
        <w:rPr>
          <w:rFonts w:ascii="ＭＳ ゴシック" w:eastAsia="ＭＳ ゴシック" w:hAnsi="ＭＳ ゴシック" w:hint="eastAsia"/>
          <w:sz w:val="36"/>
          <w:szCs w:val="28"/>
        </w:rPr>
        <w:t>5</w:t>
      </w:r>
      <w:r w:rsidR="003B7B69" w:rsidRPr="00506D9B">
        <w:rPr>
          <w:rFonts w:ascii="ＭＳ ゴシック" w:eastAsia="ＭＳ ゴシック" w:hAnsi="ＭＳ ゴシック" w:hint="eastAsia"/>
          <w:sz w:val="36"/>
          <w:szCs w:val="28"/>
        </w:rPr>
        <w:t>春季生活闘争方針の概要</w:t>
      </w:r>
    </w:p>
    <w:p w14:paraId="4E658784" w14:textId="77777777" w:rsidR="00EA1E04" w:rsidRPr="001B4FD3" w:rsidRDefault="00EA1E04" w:rsidP="00CF2D83">
      <w:pPr>
        <w:jc w:val="center"/>
        <w:rPr>
          <w:rFonts w:ascii="ＭＳ 明朝" w:eastAsia="ＭＳ 明朝" w:hAnsi="ＭＳ 明朝" w:cs="ＭＳ ゴシック"/>
          <w:color w:val="FF0000"/>
          <w:sz w:val="8"/>
          <w:szCs w:val="8"/>
        </w:rPr>
      </w:pPr>
    </w:p>
    <w:p w14:paraId="6D3ADC70" w14:textId="6DA9FD7B" w:rsidR="00CF2D83" w:rsidRPr="00FF52F5" w:rsidRDefault="00EA1E04" w:rsidP="00CF2D83">
      <w:pPr>
        <w:jc w:val="center"/>
        <w:rPr>
          <w:rFonts w:ascii="ＭＳ ゴシック" w:eastAsia="ＭＳ ゴシック" w:hAnsi="ＭＳ ゴシック"/>
          <w:b/>
          <w:bCs/>
          <w:szCs w:val="18"/>
        </w:rPr>
      </w:pPr>
      <w:r w:rsidRPr="00FF52F5">
        <w:rPr>
          <w:rFonts w:ascii="ＭＳ ゴシック" w:eastAsia="ＭＳ ゴシック" w:hAnsi="ＭＳ ゴシック" w:cs="ＭＳ ゴシック" w:hint="eastAsia"/>
          <w:b/>
          <w:bCs/>
          <w:sz w:val="24"/>
          <w:szCs w:val="24"/>
        </w:rPr>
        <w:t>スローガン</w:t>
      </w:r>
      <w:r w:rsidRPr="00FF52F5">
        <w:rPr>
          <w:rFonts w:ascii="ＭＳ 明朝" w:eastAsia="ＭＳ 明朝" w:hAnsi="ＭＳ 明朝" w:cs="ＭＳ ゴシック" w:hint="eastAsia"/>
          <w:sz w:val="24"/>
          <w:szCs w:val="24"/>
        </w:rPr>
        <w:t>「</w:t>
      </w:r>
      <w:r w:rsidR="003C7B94">
        <w:rPr>
          <w:rFonts w:ascii="HGS創英角ｺﾞｼｯｸUB" w:eastAsia="HGS創英角ｺﾞｼｯｸUB" w:hAnsi="HGS創英角ｺﾞｼｯｸUB" w:cs="ＭＳ ゴシック" w:hint="eastAsia"/>
          <w:sz w:val="28"/>
          <w:szCs w:val="28"/>
        </w:rPr>
        <w:t>みんなでつくろう！賃上げがあたりまえの社会</w:t>
      </w:r>
      <w:r w:rsidRPr="00FF52F5">
        <w:rPr>
          <w:rFonts w:ascii="ＭＳ 明朝" w:eastAsia="ＭＳ 明朝" w:hAnsi="ＭＳ 明朝" w:cs="ＭＳ ゴシック" w:hint="eastAsia"/>
          <w:sz w:val="24"/>
          <w:szCs w:val="24"/>
        </w:rPr>
        <w:t>」</w:t>
      </w:r>
    </w:p>
    <w:p w14:paraId="5C1CF2DA" w14:textId="7BE39E02" w:rsidR="00E8007B" w:rsidRPr="00A825D1" w:rsidRDefault="00A825D1" w:rsidP="00E8007B">
      <w:pPr>
        <w:jc w:val="left"/>
        <w:rPr>
          <w:rFonts w:asciiTheme="minorEastAsia" w:hAnsiTheme="minorEastAsia"/>
          <w:sz w:val="22"/>
          <w:szCs w:val="21"/>
        </w:rPr>
      </w:pPr>
      <w:r w:rsidRPr="00887914">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7F759E45" wp14:editId="30F28126">
                <wp:simplePos x="0" y="0"/>
                <wp:positionH relativeFrom="margin">
                  <wp:posOffset>-236855</wp:posOffset>
                </wp:positionH>
                <wp:positionV relativeFrom="paragraph">
                  <wp:posOffset>108585</wp:posOffset>
                </wp:positionV>
                <wp:extent cx="6736080" cy="8496300"/>
                <wp:effectExtent l="0" t="0" r="2667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6080" cy="8496300"/>
                        </a:xfrm>
                        <a:prstGeom prst="roundRect">
                          <a:avLst>
                            <a:gd name="adj" fmla="val 3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CC391" id="AutoShape 2" o:spid="_x0000_s1026" style="position:absolute;margin-left:-18.65pt;margin-top:8.55pt;width:530.4pt;height:6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" filled="f">
                <v:textbox inset="5.85pt,.7pt,5.85pt,.7pt"/>
                <w10:wrap anchorx="margin"/>
              </v:roundrect>
            </w:pict>
          </mc:Fallback>
        </mc:AlternateContent>
      </w:r>
    </w:p>
    <w:p w14:paraId="36384CF8" w14:textId="3A289EA2" w:rsidR="003812E7" w:rsidRPr="006B2706" w:rsidRDefault="002F70A2" w:rsidP="00C575B8">
      <w:pPr>
        <w:ind w:left="220" w:hangingChars="100" w:hanging="220"/>
        <w:jc w:val="left"/>
        <w:rPr>
          <w:rFonts w:asciiTheme="majorEastAsia" w:eastAsiaTheme="majorEastAsia" w:hAnsiTheme="majorEastAsia"/>
          <w:sz w:val="22"/>
          <w:szCs w:val="20"/>
        </w:rPr>
      </w:pPr>
      <w:r w:rsidRPr="006B2706">
        <w:rPr>
          <w:rFonts w:asciiTheme="majorEastAsia" w:eastAsiaTheme="majorEastAsia" w:hAnsiTheme="majorEastAsia" w:hint="eastAsia"/>
          <w:sz w:val="22"/>
          <w:szCs w:val="20"/>
        </w:rPr>
        <w:t>■202</w:t>
      </w:r>
      <w:r w:rsidR="003C7B94" w:rsidRPr="006B2706">
        <w:rPr>
          <w:rFonts w:asciiTheme="majorEastAsia" w:eastAsiaTheme="majorEastAsia" w:hAnsiTheme="majorEastAsia" w:hint="eastAsia"/>
          <w:sz w:val="22"/>
          <w:szCs w:val="20"/>
        </w:rPr>
        <w:t>5</w:t>
      </w:r>
      <w:r w:rsidRPr="006B2706">
        <w:rPr>
          <w:rFonts w:asciiTheme="majorEastAsia" w:eastAsiaTheme="majorEastAsia" w:hAnsiTheme="majorEastAsia" w:hint="eastAsia"/>
          <w:sz w:val="22"/>
          <w:szCs w:val="20"/>
        </w:rPr>
        <w:t>春季生活闘争の意義と</w:t>
      </w:r>
      <w:r w:rsidR="00D14BC5" w:rsidRPr="006B2706">
        <w:rPr>
          <w:rFonts w:asciiTheme="majorEastAsia" w:eastAsiaTheme="majorEastAsia" w:hAnsiTheme="majorEastAsia" w:hint="eastAsia"/>
          <w:sz w:val="22"/>
          <w:szCs w:val="20"/>
        </w:rPr>
        <w:t>基本スタン</w:t>
      </w:r>
      <w:r w:rsidR="003812E7" w:rsidRPr="006B2706">
        <w:rPr>
          <w:rFonts w:asciiTheme="majorEastAsia" w:eastAsiaTheme="majorEastAsia" w:hAnsiTheme="majorEastAsia" w:hint="eastAsia"/>
          <w:sz w:val="22"/>
          <w:szCs w:val="20"/>
        </w:rPr>
        <w:t>ス</w:t>
      </w:r>
    </w:p>
    <w:p w14:paraId="0A617252" w14:textId="77777777" w:rsidR="007F294D" w:rsidRPr="006B2706" w:rsidRDefault="007F294D" w:rsidP="007F294D">
      <w:pPr>
        <w:jc w:val="left"/>
        <w:rPr>
          <w:rFonts w:asciiTheme="minorEastAsia" w:hAnsiTheme="minorEastAsia"/>
          <w:color w:val="FF0000"/>
          <w:sz w:val="6"/>
          <w:szCs w:val="6"/>
        </w:rPr>
      </w:pPr>
    </w:p>
    <w:p w14:paraId="6F4257C9" w14:textId="3A3F3621" w:rsidR="003C7B94" w:rsidRPr="006B2706" w:rsidRDefault="003C7B94" w:rsidP="003C7B94">
      <w:pPr>
        <w:spacing w:line="300" w:lineRule="exact"/>
        <w:ind w:firstLineChars="100" w:firstLine="210"/>
        <w:rPr>
          <w:rFonts w:ascii="ＭＳ 明朝" w:eastAsia="ＭＳ 明朝" w:hAnsi="ＭＳ 明朝"/>
          <w14:ligatures w14:val="standardContextual"/>
        </w:rPr>
      </w:pPr>
      <w:r w:rsidRPr="006B2706">
        <w:rPr>
          <w:rFonts w:ascii="ＭＳ 明朝" w:eastAsia="ＭＳ 明朝" w:hAnsi="ＭＳ 明朝" w:hint="eastAsia"/>
          <w14:ligatures w14:val="standardContextual"/>
        </w:rPr>
        <w:t>2024春季生活闘争は、経済も物価も賃金も安定的に上昇する経済社会へと転換する正念場との位置づけのもと、各加盟組合が真摯な協議・交渉を展開し、連合新潟全体の賃上げ率は4.35％、300人未満の中小組合の賃上げ率は3.77％となり、賃上げ額・率ともに</w:t>
      </w:r>
      <w:r w:rsidR="005D6E5E">
        <w:rPr>
          <w:rFonts w:ascii="ＭＳ 明朝" w:eastAsia="ＭＳ 明朝" w:hAnsi="ＭＳ 明朝" w:hint="eastAsia"/>
          <w14:ligatures w14:val="standardContextual"/>
        </w:rPr>
        <w:t>1993</w:t>
      </w:r>
      <w:r w:rsidRPr="006B2706">
        <w:rPr>
          <w:rFonts w:ascii="ＭＳ 明朝" w:eastAsia="ＭＳ 明朝" w:hAnsi="ＭＳ 明朝" w:hint="eastAsia"/>
          <w14:ligatures w14:val="standardContextual"/>
        </w:rPr>
        <w:t>年</w:t>
      </w:r>
      <w:r w:rsidR="005D6E5E">
        <w:rPr>
          <w:rFonts w:ascii="ＭＳ 明朝" w:eastAsia="ＭＳ 明朝" w:hAnsi="ＭＳ 明朝" w:hint="eastAsia"/>
          <w14:ligatures w14:val="standardContextual"/>
        </w:rPr>
        <w:t>以降</w:t>
      </w:r>
      <w:r w:rsidRPr="006B2706">
        <w:rPr>
          <w:rFonts w:ascii="ＭＳ 明朝" w:eastAsia="ＭＳ 明朝" w:hAnsi="ＭＳ 明朝" w:hint="eastAsia"/>
          <w14:ligatures w14:val="standardContextual"/>
        </w:rPr>
        <w:t>最も高い結果となった。方針で掲げた定昇相当分込み5％の目標には届かなかったものの、「ステージ転換」への大きな一歩を踏み出した。</w:t>
      </w:r>
    </w:p>
    <w:p w14:paraId="51CA1BCD" w14:textId="77777777" w:rsidR="003C7B94" w:rsidRPr="006B2706" w:rsidRDefault="003C7B94" w:rsidP="003C7B94">
      <w:pPr>
        <w:spacing w:line="300" w:lineRule="exact"/>
        <w:ind w:firstLineChars="100" w:firstLine="210"/>
        <w:rPr>
          <w:rFonts w:ascii="ＭＳ 明朝" w:eastAsia="ＭＳ 明朝" w:hAnsi="ＭＳ 明朝"/>
          <w14:ligatures w14:val="standardContextual"/>
        </w:rPr>
      </w:pPr>
      <w:r w:rsidRPr="006B2706">
        <w:rPr>
          <w:rFonts w:ascii="ＭＳ 明朝" w:eastAsia="ＭＳ 明朝" w:hAnsi="ＭＳ 明朝" w:hint="eastAsia"/>
          <w14:ligatures w14:val="standardContextual"/>
        </w:rPr>
        <w:t>2025春季生活闘争において、連合新潟は、すべての働く仲間の持続的な生活向上をはかり、「賃金が上がることは当たり前」を定着させることをめざすとともに、仲間の力を結集し社会的うねりをつくりだすべく、先頭に立って運動をけん引していく。</w:t>
      </w:r>
    </w:p>
    <w:p w14:paraId="2EBA7028" w14:textId="372410E1" w:rsidR="003812E7" w:rsidRPr="006B2706" w:rsidRDefault="003812E7" w:rsidP="00105EB6">
      <w:pPr>
        <w:rPr>
          <w:rFonts w:asciiTheme="minorEastAsia" w:hAnsiTheme="minorEastAsia"/>
          <w:color w:val="FF0000"/>
          <w:sz w:val="18"/>
          <w:szCs w:val="14"/>
        </w:rPr>
      </w:pPr>
    </w:p>
    <w:p w14:paraId="2BBE9E75" w14:textId="4A883718" w:rsidR="003812E7" w:rsidRPr="006B2706" w:rsidRDefault="008763B6" w:rsidP="008763B6">
      <w:pPr>
        <w:jc w:val="left"/>
        <w:rPr>
          <w:rFonts w:asciiTheme="majorEastAsia" w:eastAsiaTheme="majorEastAsia" w:hAnsiTheme="majorEastAsia"/>
          <w:sz w:val="22"/>
          <w:szCs w:val="20"/>
        </w:rPr>
      </w:pPr>
      <w:r w:rsidRPr="006B2706">
        <w:rPr>
          <w:rFonts w:asciiTheme="majorEastAsia" w:eastAsiaTheme="majorEastAsia" w:hAnsiTheme="majorEastAsia" w:hint="eastAsia"/>
          <w:sz w:val="22"/>
          <w:szCs w:val="20"/>
        </w:rPr>
        <w:t>［</w:t>
      </w:r>
      <w:r w:rsidR="003812E7" w:rsidRPr="006B2706">
        <w:rPr>
          <w:rFonts w:asciiTheme="majorEastAsia" w:eastAsiaTheme="majorEastAsia" w:hAnsiTheme="majorEastAsia" w:hint="eastAsia"/>
          <w:sz w:val="22"/>
          <w:szCs w:val="20"/>
        </w:rPr>
        <w:t>取り組み内容</w:t>
      </w:r>
      <w:r w:rsidRPr="006B2706">
        <w:rPr>
          <w:rFonts w:asciiTheme="majorEastAsia" w:eastAsiaTheme="majorEastAsia" w:hAnsiTheme="majorEastAsia" w:hint="eastAsia"/>
          <w:sz w:val="22"/>
          <w:szCs w:val="20"/>
        </w:rPr>
        <w:t>］</w:t>
      </w:r>
    </w:p>
    <w:p w14:paraId="1FC1EA30" w14:textId="77777777" w:rsidR="00A825D1" w:rsidRPr="006B2706" w:rsidRDefault="00A825D1" w:rsidP="00A825D1">
      <w:pPr>
        <w:jc w:val="left"/>
        <w:rPr>
          <w:rFonts w:asciiTheme="minorEastAsia" w:hAnsiTheme="minorEastAsia"/>
          <w:color w:val="FF0000"/>
          <w:sz w:val="6"/>
          <w:szCs w:val="6"/>
        </w:rPr>
      </w:pPr>
    </w:p>
    <w:p w14:paraId="52E44A28" w14:textId="5E30ECB3" w:rsidR="00C52D8A" w:rsidRPr="006B2706" w:rsidRDefault="003812E7" w:rsidP="006A3EE1">
      <w:pPr>
        <w:ind w:left="220" w:hangingChars="100" w:hanging="220"/>
        <w:jc w:val="left"/>
        <w:rPr>
          <w:rFonts w:asciiTheme="minorEastAsia" w:hAnsiTheme="minorEastAsia"/>
          <w:sz w:val="22"/>
          <w:szCs w:val="20"/>
        </w:rPr>
      </w:pPr>
      <w:r w:rsidRPr="006B2706">
        <w:rPr>
          <w:rFonts w:asciiTheme="minorEastAsia" w:hAnsiTheme="minorEastAsia" w:hint="eastAsia"/>
          <w:sz w:val="22"/>
          <w:szCs w:val="20"/>
        </w:rPr>
        <w:t>１．</w:t>
      </w:r>
      <w:r w:rsidR="00C52D8A" w:rsidRPr="006B2706">
        <w:rPr>
          <w:rFonts w:asciiTheme="minorEastAsia" w:hAnsiTheme="minorEastAsia" w:hint="eastAsia"/>
          <w:sz w:val="22"/>
          <w:szCs w:val="20"/>
        </w:rPr>
        <w:t>賃上げについて</w:t>
      </w:r>
    </w:p>
    <w:p w14:paraId="738D7DA0" w14:textId="10D57632" w:rsidR="0028139C" w:rsidRPr="006B2706" w:rsidRDefault="003C7B94" w:rsidP="003C7B94">
      <w:pPr>
        <w:spacing w:line="300" w:lineRule="exact"/>
        <w:ind w:firstLineChars="100" w:firstLine="210"/>
        <w:rPr>
          <w:rFonts w:ascii="ＭＳ 明朝" w:eastAsia="ＭＳ 明朝" w:hAnsi="ＭＳ 明朝"/>
        </w:rPr>
      </w:pPr>
      <w:bookmarkStart w:id="1" w:name="_Hlk93481368"/>
      <w:r w:rsidRPr="006B2706">
        <w:rPr>
          <w:rFonts w:ascii="ＭＳ 明朝" w:eastAsia="ＭＳ 明朝" w:hAnsi="ＭＳ 明朝" w:hint="eastAsia"/>
          <w:szCs w:val="21"/>
          <w14:ligatures w14:val="standardContextual"/>
        </w:rPr>
        <w:t>多くの人が生活向上を実感し、将来への希望と安心感を持ててこそ、賃金、経済、物価が安定して上昇する社会を実現できる。そのためには、物価を安定させるとともに、これまで積み上げてきた賃上げの流れを定着させ、賃上げのすそ野を広げていく必要がある。</w:t>
      </w:r>
      <w:r w:rsidRPr="006B2706">
        <w:rPr>
          <w:rFonts w:ascii="ＭＳ 明朝" w:eastAsia="ＭＳ 明朝" w:hAnsi="ＭＳ 明朝"/>
          <w:szCs w:val="21"/>
          <w14:ligatures w14:val="standardContextual"/>
        </w:rPr>
        <w:t>全体として労働側への分配を厚くし、企業規模間、雇用形態間、男女間の</w:t>
      </w:r>
      <w:r w:rsidRPr="006B2706">
        <w:rPr>
          <w:rFonts w:ascii="ＭＳ 明朝" w:eastAsia="ＭＳ 明朝" w:hAnsi="ＭＳ 明朝" w:hint="eastAsia"/>
          <w:szCs w:val="21"/>
          <w14:ligatures w14:val="standardContextual"/>
        </w:rPr>
        <w:t>賃金</w:t>
      </w:r>
      <w:r w:rsidRPr="006B2706">
        <w:rPr>
          <w:rFonts w:ascii="ＭＳ 明朝" w:eastAsia="ＭＳ 明朝" w:hAnsi="ＭＳ 明朝"/>
          <w:szCs w:val="21"/>
          <w14:ligatures w14:val="standardContextual"/>
        </w:rPr>
        <w:t>格差是正</w:t>
      </w:r>
      <w:r w:rsidRPr="006B2706">
        <w:rPr>
          <w:rFonts w:ascii="ＭＳ 明朝" w:eastAsia="ＭＳ 明朝" w:hAnsi="ＭＳ 明朝" w:hint="eastAsia"/>
          <w:szCs w:val="21"/>
          <w14:ligatures w14:val="standardContextual"/>
        </w:rPr>
        <w:t>をすすめていく。また、</w:t>
      </w:r>
      <w:r w:rsidRPr="006B2706">
        <w:rPr>
          <w:rFonts w:ascii="ＭＳ 明朝" w:eastAsia="ＭＳ 明朝" w:hAnsi="ＭＳ 明朝"/>
        </w:rPr>
        <w:t>人材の定着や</w:t>
      </w:r>
      <w:r w:rsidRPr="006B2706">
        <w:rPr>
          <w:rFonts w:ascii="ＭＳ 明朝" w:eastAsia="ＭＳ 明朝" w:hAnsi="ＭＳ 明朝" w:hint="eastAsia"/>
        </w:rPr>
        <w:t>既存社員の</w:t>
      </w:r>
      <w:r w:rsidRPr="006B2706">
        <w:rPr>
          <w:rFonts w:ascii="ＭＳ 明朝" w:eastAsia="ＭＳ 明朝" w:hAnsi="ＭＳ 明朝"/>
        </w:rPr>
        <w:t>モチベーションの維持・向上などの観点も含め</w:t>
      </w:r>
      <w:r w:rsidRPr="006B2706">
        <w:rPr>
          <w:rFonts w:ascii="ＭＳ 明朝" w:eastAsia="ＭＳ 明朝" w:hAnsi="ＭＳ 明朝" w:hint="eastAsia"/>
        </w:rPr>
        <w:t>、賃上げ原資の分配についても労使でしっかりと協議し、すべての人の生活向上をめざす必要がある</w:t>
      </w:r>
      <w:r w:rsidRPr="006B2706">
        <w:rPr>
          <w:rFonts w:ascii="ＭＳ 明朝" w:eastAsia="ＭＳ 明朝" w:hAnsi="ＭＳ 明朝"/>
        </w:rPr>
        <w:t>。</w:t>
      </w:r>
    </w:p>
    <w:bookmarkEnd w:id="1"/>
    <w:p w14:paraId="5616FA3B" w14:textId="77777777" w:rsidR="00AC1924" w:rsidRPr="006B2706" w:rsidRDefault="00AC1924" w:rsidP="00105EB6">
      <w:pPr>
        <w:jc w:val="left"/>
        <w:rPr>
          <w:rFonts w:asciiTheme="minorEastAsia" w:hAnsiTheme="minorEastAsia"/>
          <w:color w:val="FF0000"/>
          <w:sz w:val="8"/>
          <w:szCs w:val="8"/>
        </w:rPr>
      </w:pPr>
    </w:p>
    <w:p w14:paraId="1B87004F" w14:textId="5042BDB1" w:rsidR="006B2706" w:rsidRPr="006B2706" w:rsidRDefault="005938AF" w:rsidP="006B2706">
      <w:pPr>
        <w:spacing w:line="260" w:lineRule="exact"/>
        <w:rPr>
          <w:rFonts w:ascii="ＭＳ 明朝" w:cs="ＭＳ ゴシック"/>
          <w:w w:val="90"/>
          <w:kern w:val="0"/>
          <w:sz w:val="22"/>
        </w:rPr>
      </w:pPr>
      <w:r w:rsidRPr="006B2706">
        <w:rPr>
          <w:rFonts w:ascii="ＭＳ 明朝" w:hAnsi="ＭＳ 明朝" w:cs="ＭＳ ゴシック" w:hint="eastAsia"/>
          <w:sz w:val="22"/>
        </w:rPr>
        <w:t>・</w:t>
      </w:r>
      <w:r w:rsidR="00B8544F" w:rsidRPr="006B2706">
        <w:rPr>
          <w:rFonts w:ascii="ＭＳ 明朝" w:hAnsi="ＭＳ 明朝" w:cs="ＭＳ ゴシック" w:hint="eastAsia"/>
          <w:sz w:val="22"/>
        </w:rPr>
        <w:t>賃上げの水準</w:t>
      </w:r>
      <w:r w:rsidR="00AA398C" w:rsidRPr="006B2706">
        <w:rPr>
          <w:rFonts w:ascii="ＭＳ 明朝" w:hAnsi="ＭＳ 明朝" w:cs="ＭＳ ゴシック" w:hint="eastAsia"/>
          <w:sz w:val="22"/>
        </w:rPr>
        <w:t>は</w:t>
      </w:r>
      <w:r w:rsidR="007737A0" w:rsidRPr="006B2706">
        <w:rPr>
          <w:rFonts w:ascii="ＭＳ 明朝" w:hAnsi="ＭＳ 明朝" w:cs="ＭＳ ゴシック" w:hint="eastAsia"/>
          <w:sz w:val="22"/>
        </w:rPr>
        <w:t>、</w:t>
      </w:r>
      <w:bookmarkStart w:id="2" w:name="_Hlk92208921"/>
      <w:bookmarkStart w:id="3" w:name="_Hlk61799914"/>
      <w:r w:rsidR="006E3589" w:rsidRPr="006B2706">
        <w:rPr>
          <w:rFonts w:ascii="ＭＳ 明朝" w:cs="ＭＳ ゴシック" w:hint="eastAsia"/>
          <w:kern w:val="0"/>
          <w:sz w:val="22"/>
        </w:rPr>
        <w:t>賃上げ分</w:t>
      </w:r>
      <w:r w:rsidR="00AF7A98" w:rsidRPr="006B2706">
        <w:rPr>
          <w:rFonts w:ascii="ＭＳ 明朝" w:cs="ＭＳ ゴシック" w:hint="eastAsia"/>
          <w:w w:val="90"/>
          <w:kern w:val="0"/>
          <w:sz w:val="22"/>
        </w:rPr>
        <w:t>（ベースアップ分）</w:t>
      </w:r>
      <w:r w:rsidR="006B2706" w:rsidRPr="006B2706">
        <w:rPr>
          <w:rFonts w:ascii="ＭＳ 明朝" w:cs="ＭＳ ゴシック" w:hint="eastAsia"/>
          <w:kern w:val="0"/>
          <w:sz w:val="22"/>
        </w:rPr>
        <w:t>4</w:t>
      </w:r>
      <w:r w:rsidR="006E3589" w:rsidRPr="006B2706">
        <w:rPr>
          <w:rFonts w:ascii="ＭＳ 明朝" w:cs="ＭＳ ゴシック" w:hint="eastAsia"/>
          <w:kern w:val="0"/>
          <w:sz w:val="22"/>
        </w:rPr>
        <w:t>％</w:t>
      </w:r>
      <w:r w:rsidR="006B2706" w:rsidRPr="006B2706">
        <w:rPr>
          <w:rFonts w:ascii="ＭＳ 明朝" w:cs="ＭＳ ゴシック" w:hint="eastAsia"/>
          <w:kern w:val="0"/>
          <w:sz w:val="22"/>
        </w:rPr>
        <w:t>・12,000円</w:t>
      </w:r>
      <w:r w:rsidR="00361F90" w:rsidRPr="006B2706">
        <w:rPr>
          <w:rFonts w:ascii="ＭＳ 明朝" w:cs="ＭＳ ゴシック" w:hint="eastAsia"/>
          <w:kern w:val="0"/>
          <w:sz w:val="22"/>
        </w:rPr>
        <w:t>以上</w:t>
      </w:r>
      <w:r w:rsidR="006E3589" w:rsidRPr="006B2706">
        <w:rPr>
          <w:rFonts w:ascii="ＭＳ 明朝" w:cs="ＭＳ ゴシック" w:hint="eastAsia"/>
          <w:kern w:val="0"/>
          <w:sz w:val="22"/>
        </w:rPr>
        <w:t>、定期昇給相当分</w:t>
      </w:r>
      <w:r w:rsidR="006E3589" w:rsidRPr="006B2706">
        <w:rPr>
          <w:rFonts w:ascii="ＭＳ 明朝" w:cs="ＭＳ ゴシック" w:hint="eastAsia"/>
          <w:w w:val="90"/>
          <w:kern w:val="0"/>
          <w:sz w:val="22"/>
        </w:rPr>
        <w:t>（賃金カーブ維</w:t>
      </w:r>
    </w:p>
    <w:p w14:paraId="69C69035" w14:textId="22791E2A" w:rsidR="007737A0" w:rsidRPr="006B2706" w:rsidRDefault="006E3589" w:rsidP="006B2706">
      <w:pPr>
        <w:spacing w:line="260" w:lineRule="exact"/>
        <w:ind w:firstLineChars="100" w:firstLine="198"/>
        <w:rPr>
          <w:rFonts w:ascii="ＭＳ 明朝" w:cs="ＭＳ ゴシック"/>
          <w:kern w:val="0"/>
          <w:sz w:val="22"/>
        </w:rPr>
      </w:pPr>
      <w:r w:rsidRPr="006B2706">
        <w:rPr>
          <w:rFonts w:ascii="ＭＳ 明朝" w:cs="ＭＳ ゴシック" w:hint="eastAsia"/>
          <w:w w:val="90"/>
          <w:kern w:val="0"/>
          <w:sz w:val="22"/>
        </w:rPr>
        <w:t>持相当分）</w:t>
      </w:r>
      <w:r w:rsidRPr="006B2706">
        <w:rPr>
          <w:rFonts w:ascii="ＭＳ 明朝" w:cs="ＭＳ ゴシック" w:hint="eastAsia"/>
          <w:kern w:val="0"/>
          <w:sz w:val="22"/>
        </w:rPr>
        <w:t>を含め</w:t>
      </w:r>
      <w:r w:rsidR="00815D7D" w:rsidRPr="006B2706">
        <w:rPr>
          <w:rFonts w:ascii="ＭＳ 明朝" w:cs="ＭＳ ゴシック" w:hint="eastAsia"/>
          <w:kern w:val="0"/>
          <w:sz w:val="22"/>
        </w:rPr>
        <w:t>、</w:t>
      </w:r>
      <w:r w:rsidR="006B2706" w:rsidRPr="006B2706">
        <w:rPr>
          <w:rFonts w:ascii="ＭＳ 明朝" w:cs="ＭＳ ゴシック" w:hint="eastAsia"/>
          <w:kern w:val="0"/>
          <w:sz w:val="22"/>
        </w:rPr>
        <w:t>18,000円・6</w:t>
      </w:r>
      <w:r w:rsidRPr="006B2706">
        <w:rPr>
          <w:rFonts w:ascii="ＭＳ 明朝" w:cs="ＭＳ ゴシック" w:hint="eastAsia"/>
          <w:kern w:val="0"/>
          <w:sz w:val="22"/>
        </w:rPr>
        <w:t>％</w:t>
      </w:r>
      <w:r w:rsidR="00361F90" w:rsidRPr="006B2706">
        <w:rPr>
          <w:rFonts w:ascii="ＭＳ 明朝" w:cs="ＭＳ ゴシック" w:hint="eastAsia"/>
          <w:kern w:val="0"/>
          <w:sz w:val="22"/>
        </w:rPr>
        <w:t>以上</w:t>
      </w:r>
      <w:r w:rsidRPr="006B2706">
        <w:rPr>
          <w:rFonts w:ascii="ＭＳ 明朝" w:cs="ＭＳ ゴシック" w:hint="eastAsia"/>
          <w:kern w:val="0"/>
          <w:sz w:val="22"/>
        </w:rPr>
        <w:t>の賃上げ</w:t>
      </w:r>
      <w:r w:rsidR="00A13E8D" w:rsidRPr="006B2706">
        <w:rPr>
          <w:rFonts w:ascii="ＭＳ 明朝" w:cs="ＭＳ ゴシック" w:hint="eastAsia"/>
          <w:kern w:val="0"/>
          <w:sz w:val="22"/>
        </w:rPr>
        <w:t>を目安</w:t>
      </w:r>
      <w:r w:rsidRPr="006B2706">
        <w:rPr>
          <w:rFonts w:ascii="ＭＳ 明朝" w:cs="ＭＳ ゴシック" w:hint="eastAsia"/>
          <w:kern w:val="0"/>
          <w:sz w:val="22"/>
        </w:rPr>
        <w:t>と</w:t>
      </w:r>
      <w:bookmarkEnd w:id="2"/>
      <w:r w:rsidR="00AF7A98" w:rsidRPr="006B2706">
        <w:rPr>
          <w:rFonts w:ascii="ＭＳ 明朝" w:cs="ＭＳ ゴシック" w:hint="eastAsia"/>
          <w:kern w:val="0"/>
          <w:sz w:val="22"/>
        </w:rPr>
        <w:t>する。</w:t>
      </w:r>
      <w:r w:rsidR="00513F0F" w:rsidRPr="006B2706">
        <w:rPr>
          <w:rFonts w:ascii="ＭＳ 明朝" w:cs="ＭＳ ゴシック" w:hint="eastAsia"/>
          <w:kern w:val="0"/>
        </w:rPr>
        <w:t xml:space="preserve">　</w:t>
      </w:r>
    </w:p>
    <w:p w14:paraId="602A212D" w14:textId="77777777" w:rsidR="00AC1924" w:rsidRPr="006B2706" w:rsidRDefault="00AC1924" w:rsidP="00105EB6">
      <w:pPr>
        <w:jc w:val="left"/>
        <w:rPr>
          <w:rFonts w:asciiTheme="minorEastAsia" w:hAnsiTheme="minorEastAsia"/>
          <w:sz w:val="8"/>
          <w:szCs w:val="8"/>
        </w:rPr>
      </w:pPr>
    </w:p>
    <w:bookmarkEnd w:id="3"/>
    <w:p w14:paraId="6319283F" w14:textId="77777777" w:rsidR="006B2706" w:rsidRPr="006B2706" w:rsidRDefault="005938AF" w:rsidP="005938AF">
      <w:pPr>
        <w:jc w:val="left"/>
        <w:rPr>
          <w:rFonts w:ascii="ＭＳ 明朝" w:hAnsi="ＭＳ 明朝" w:cs="ＭＳ ゴシック"/>
          <w:sz w:val="22"/>
        </w:rPr>
      </w:pPr>
      <w:r w:rsidRPr="006B2706">
        <w:rPr>
          <w:rFonts w:ascii="ＭＳ 明朝" w:hAnsi="ＭＳ 明朝" w:cs="ＭＳ ゴシック" w:hint="eastAsia"/>
          <w:sz w:val="22"/>
        </w:rPr>
        <w:t>・</w:t>
      </w:r>
      <w:r w:rsidR="0056124B" w:rsidRPr="006B2706">
        <w:rPr>
          <w:rFonts w:ascii="ＭＳ 明朝" w:hAnsi="ＭＳ 明朝" w:cs="ＭＳ ゴシック" w:hint="eastAsia"/>
          <w:sz w:val="22"/>
        </w:rPr>
        <w:t>賃金実態が把握できないなどの事情がある場合</w:t>
      </w:r>
      <w:r w:rsidR="006B2706" w:rsidRPr="006B2706">
        <w:rPr>
          <w:rFonts w:ascii="ＭＳ 明朝" w:hAnsi="ＭＳ 明朝" w:cs="ＭＳ ゴシック" w:hint="eastAsia"/>
          <w:sz w:val="22"/>
        </w:rPr>
        <w:t>についても、</w:t>
      </w:r>
      <w:r w:rsidR="00361F90" w:rsidRPr="006B2706">
        <w:rPr>
          <w:rFonts w:ascii="ＭＳ 明朝" w:hAnsi="ＭＳ 明朝" w:cs="ＭＳ ゴシック" w:hint="eastAsia"/>
          <w:sz w:val="22"/>
        </w:rPr>
        <w:t>格差是正を含めて</w:t>
      </w:r>
      <w:r w:rsidR="0056124B" w:rsidRPr="006B2706">
        <w:rPr>
          <w:rFonts w:ascii="ＭＳ 明朝" w:hAnsi="ＭＳ 明朝" w:cs="ＭＳ ゴシック" w:hint="eastAsia"/>
          <w:sz w:val="22"/>
        </w:rPr>
        <w:t>1</w:t>
      </w:r>
      <w:r w:rsidR="003C7B94" w:rsidRPr="006B2706">
        <w:rPr>
          <w:rFonts w:ascii="ＭＳ 明朝" w:hAnsi="ＭＳ 明朝" w:cs="ＭＳ ゴシック" w:hint="eastAsia"/>
          <w:sz w:val="22"/>
        </w:rPr>
        <w:t>8</w:t>
      </w:r>
      <w:r w:rsidR="0056124B" w:rsidRPr="006B2706">
        <w:rPr>
          <w:rFonts w:ascii="ＭＳ 明朝" w:hAnsi="ＭＳ 明朝" w:cs="ＭＳ ゴシック" w:hint="eastAsia"/>
          <w:sz w:val="22"/>
        </w:rPr>
        <w:t>,</w:t>
      </w:r>
      <w:r w:rsidR="00361F90" w:rsidRPr="006B2706">
        <w:rPr>
          <w:rFonts w:ascii="ＭＳ 明朝" w:hAnsi="ＭＳ 明朝" w:cs="ＭＳ ゴシック" w:hint="eastAsia"/>
          <w:sz w:val="22"/>
        </w:rPr>
        <w:t>0</w:t>
      </w:r>
      <w:r w:rsidR="0056124B" w:rsidRPr="006B2706">
        <w:rPr>
          <w:rFonts w:ascii="ＭＳ 明朝" w:hAnsi="ＭＳ 明朝" w:cs="ＭＳ ゴシック" w:hint="eastAsia"/>
          <w:sz w:val="22"/>
        </w:rPr>
        <w:t>00円以上を目</w:t>
      </w:r>
    </w:p>
    <w:p w14:paraId="2C146E7A" w14:textId="2523A261" w:rsidR="00233BCA" w:rsidRPr="006B2706" w:rsidRDefault="0056124B" w:rsidP="006B2706">
      <w:pPr>
        <w:ind w:firstLineChars="100" w:firstLine="220"/>
        <w:jc w:val="left"/>
        <w:rPr>
          <w:rFonts w:ascii="ＭＳ 明朝" w:hAnsi="ＭＳ 明朝" w:cs="ＭＳ ゴシック"/>
          <w:sz w:val="22"/>
        </w:rPr>
      </w:pPr>
      <w:r w:rsidRPr="006B2706">
        <w:rPr>
          <w:rFonts w:ascii="ＭＳ 明朝" w:hAnsi="ＭＳ 明朝" w:cs="ＭＳ ゴシック" w:hint="eastAsia"/>
          <w:sz w:val="22"/>
        </w:rPr>
        <w:t>安</w:t>
      </w:r>
      <w:r w:rsidR="00361F90" w:rsidRPr="006B2706">
        <w:rPr>
          <w:rFonts w:ascii="ＭＳ 明朝" w:hAnsi="ＭＳ 明朝" w:cs="ＭＳ ゴシック" w:hint="eastAsia"/>
          <w:sz w:val="22"/>
        </w:rPr>
        <w:t>と</w:t>
      </w:r>
      <w:r w:rsidR="005938AF" w:rsidRPr="006B2706">
        <w:rPr>
          <w:rFonts w:ascii="ＭＳ 明朝" w:hAnsi="ＭＳ 明朝" w:cs="ＭＳ ゴシック" w:hint="eastAsia"/>
          <w:sz w:val="22"/>
        </w:rPr>
        <w:t>す</w:t>
      </w:r>
      <w:r w:rsidR="00361F90" w:rsidRPr="006B2706">
        <w:rPr>
          <w:rFonts w:ascii="ＭＳ 明朝" w:hAnsi="ＭＳ 明朝" w:cs="ＭＳ ゴシック" w:hint="eastAsia"/>
          <w:sz w:val="22"/>
        </w:rPr>
        <w:t>る</w:t>
      </w:r>
      <w:r w:rsidRPr="006B2706">
        <w:rPr>
          <w:rFonts w:ascii="ＭＳ 明朝" w:hAnsi="ＭＳ 明朝" w:cs="ＭＳ ゴシック" w:hint="eastAsia"/>
          <w:sz w:val="22"/>
        </w:rPr>
        <w:t>。</w:t>
      </w:r>
    </w:p>
    <w:p w14:paraId="57D5951F" w14:textId="77777777" w:rsidR="00E26B3C" w:rsidRPr="006B2706" w:rsidRDefault="00E26B3C" w:rsidP="00E26B3C">
      <w:pPr>
        <w:jc w:val="left"/>
        <w:rPr>
          <w:rFonts w:asciiTheme="minorEastAsia" w:hAnsiTheme="minorEastAsia"/>
          <w:sz w:val="8"/>
          <w:szCs w:val="8"/>
        </w:rPr>
      </w:pPr>
    </w:p>
    <w:p w14:paraId="7C3247F8" w14:textId="77777777" w:rsidR="006B2706" w:rsidRPr="00631B14" w:rsidRDefault="005938AF" w:rsidP="006B2706">
      <w:pPr>
        <w:rPr>
          <w:rFonts w:asciiTheme="minorEastAsia" w:hAnsiTheme="minorEastAsia"/>
        </w:rPr>
      </w:pPr>
      <w:r w:rsidRPr="006B2706">
        <w:rPr>
          <w:rFonts w:hint="eastAsia"/>
        </w:rPr>
        <w:t>・</w:t>
      </w:r>
      <w:r w:rsidR="005041FF" w:rsidRPr="006B2706">
        <w:rPr>
          <w:rFonts w:hint="eastAsia"/>
        </w:rPr>
        <w:t>有期・短時間・契約等で働く者の労働諸条件の向上と均等待遇・均衡待遇確保の観点から</w:t>
      </w:r>
      <w:r w:rsidR="005041FF" w:rsidRPr="00631B14">
        <w:rPr>
          <w:rFonts w:asciiTheme="minorEastAsia" w:hAnsiTheme="minorEastAsia" w:hint="eastAsia"/>
        </w:rPr>
        <w:t>、企業内のす</w:t>
      </w:r>
    </w:p>
    <w:p w14:paraId="09585799" w14:textId="77777777" w:rsidR="006B2706" w:rsidRPr="006B2706" w:rsidRDefault="005041FF" w:rsidP="006B2706">
      <w:pPr>
        <w:ind w:firstLineChars="100" w:firstLine="210"/>
      </w:pPr>
      <w:r w:rsidRPr="00631B14">
        <w:rPr>
          <w:rFonts w:asciiTheme="minorEastAsia" w:hAnsiTheme="minorEastAsia" w:hint="eastAsia"/>
        </w:rPr>
        <w:t>べての労働者を対象とした企業内最低賃金協定の締結をめざす。締結水準については時給1,</w:t>
      </w:r>
      <w:r w:rsidR="008763B6" w:rsidRPr="00631B14">
        <w:rPr>
          <w:rFonts w:asciiTheme="minorEastAsia" w:hAnsiTheme="minorEastAsia" w:hint="eastAsia"/>
        </w:rPr>
        <w:t>2</w:t>
      </w:r>
      <w:r w:rsidR="006B2706" w:rsidRPr="00631B14">
        <w:rPr>
          <w:rFonts w:asciiTheme="minorEastAsia" w:hAnsiTheme="minorEastAsia" w:hint="eastAsia"/>
        </w:rPr>
        <w:t>5</w:t>
      </w:r>
      <w:r w:rsidR="008763B6" w:rsidRPr="00631B14">
        <w:rPr>
          <w:rFonts w:asciiTheme="minorEastAsia" w:hAnsiTheme="minorEastAsia" w:hint="eastAsia"/>
        </w:rPr>
        <w:t>0</w:t>
      </w:r>
      <w:r w:rsidRPr="00631B14">
        <w:rPr>
          <w:rFonts w:asciiTheme="minorEastAsia" w:hAnsiTheme="minorEastAsia" w:hint="eastAsia"/>
        </w:rPr>
        <w:t>円以</w:t>
      </w:r>
      <w:r w:rsidRPr="006B2706">
        <w:rPr>
          <w:rFonts w:hint="eastAsia"/>
        </w:rPr>
        <w:t>上</w:t>
      </w:r>
    </w:p>
    <w:p w14:paraId="3B23E3A2" w14:textId="2FFFF49F" w:rsidR="005041FF" w:rsidRPr="006B2706" w:rsidRDefault="005041FF" w:rsidP="006B2706">
      <w:pPr>
        <w:ind w:firstLineChars="100" w:firstLine="210"/>
      </w:pPr>
      <w:r w:rsidRPr="006B2706">
        <w:rPr>
          <w:rFonts w:hint="eastAsia"/>
        </w:rPr>
        <w:t>をめざす。</w:t>
      </w:r>
    </w:p>
    <w:p w14:paraId="40F8CE01" w14:textId="4364D185" w:rsidR="00FA4199" w:rsidRPr="006B2706" w:rsidRDefault="00FA4199" w:rsidP="00105EB6">
      <w:pPr>
        <w:rPr>
          <w:rFonts w:hAnsi="ＭＳ 明朝"/>
          <w:color w:val="FF0000"/>
          <w:sz w:val="18"/>
          <w:szCs w:val="20"/>
        </w:rPr>
      </w:pPr>
    </w:p>
    <w:p w14:paraId="3B4A1786" w14:textId="1D62581E" w:rsidR="00C52D8A" w:rsidRPr="006B2706" w:rsidRDefault="00513F0F" w:rsidP="00106206">
      <w:pPr>
        <w:pStyle w:val="af1"/>
        <w:ind w:leftChars="0" w:left="220" w:hangingChars="100" w:hanging="220"/>
        <w:rPr>
          <w:rFonts w:asciiTheme="minorEastAsia" w:eastAsiaTheme="minorEastAsia" w:hAnsiTheme="minorEastAsia" w:cstheme="minorBidi"/>
          <w:sz w:val="22"/>
          <w:szCs w:val="20"/>
        </w:rPr>
      </w:pPr>
      <w:r w:rsidRPr="006B2706">
        <w:rPr>
          <w:rFonts w:asciiTheme="minorEastAsia" w:eastAsiaTheme="minorEastAsia" w:hAnsiTheme="minorEastAsia" w:cstheme="minorBidi" w:hint="eastAsia"/>
          <w:sz w:val="22"/>
          <w:szCs w:val="20"/>
        </w:rPr>
        <w:t>２．</w:t>
      </w:r>
      <w:r w:rsidR="00C52D8A" w:rsidRPr="006B2706">
        <w:rPr>
          <w:rFonts w:asciiTheme="minorEastAsia" w:eastAsiaTheme="minorEastAsia" w:hAnsiTheme="minorEastAsia" w:cstheme="minorBidi" w:hint="eastAsia"/>
          <w:sz w:val="22"/>
          <w:szCs w:val="20"/>
        </w:rPr>
        <w:t>労働条件の改善について</w:t>
      </w:r>
    </w:p>
    <w:p w14:paraId="5663A25C" w14:textId="15E328EA" w:rsidR="00B01AF0" w:rsidRPr="006B2706" w:rsidRDefault="00B01AF0" w:rsidP="00C52D8A">
      <w:pPr>
        <w:pStyle w:val="af1"/>
        <w:ind w:left="210" w:firstLineChars="100" w:firstLine="220"/>
        <w:rPr>
          <w:rFonts w:asciiTheme="minorEastAsia" w:eastAsiaTheme="minorEastAsia" w:hAnsiTheme="minorEastAsia" w:cstheme="minorBidi"/>
          <w:sz w:val="22"/>
          <w:szCs w:val="20"/>
        </w:rPr>
      </w:pPr>
      <w:r w:rsidRPr="006B2706">
        <w:rPr>
          <w:rFonts w:asciiTheme="minorEastAsia" w:eastAsiaTheme="minorEastAsia" w:hAnsiTheme="minorEastAsia" w:cstheme="minorBidi" w:hint="eastAsia"/>
          <w:sz w:val="22"/>
          <w:szCs w:val="20"/>
        </w:rPr>
        <w:t>202</w:t>
      </w:r>
      <w:r w:rsidR="003C7B94" w:rsidRPr="006B2706">
        <w:rPr>
          <w:rFonts w:asciiTheme="minorEastAsia" w:eastAsiaTheme="minorEastAsia" w:hAnsiTheme="minorEastAsia" w:cstheme="minorBidi" w:hint="eastAsia"/>
          <w:sz w:val="22"/>
          <w:szCs w:val="20"/>
        </w:rPr>
        <w:t>5</w:t>
      </w:r>
      <w:r w:rsidRPr="006B2706">
        <w:rPr>
          <w:rFonts w:asciiTheme="minorEastAsia" w:eastAsiaTheme="minorEastAsia" w:hAnsiTheme="minorEastAsia" w:cstheme="minorBidi" w:hint="eastAsia"/>
          <w:sz w:val="22"/>
          <w:szCs w:val="20"/>
        </w:rPr>
        <w:t>春季生活闘争では、「すべての労働者の立場に立った働き方」の改善取り組みとして、労働組合のない未組織企業への組合づくりや既存組合の組織拡大、豊かな生活時間</w:t>
      </w:r>
      <w:r w:rsidR="006C416B" w:rsidRPr="006B2706">
        <w:rPr>
          <w:rFonts w:asciiTheme="minorEastAsia" w:eastAsiaTheme="minorEastAsia" w:hAnsiTheme="minorEastAsia" w:cstheme="minorBidi" w:hint="eastAsia"/>
          <w:sz w:val="22"/>
          <w:szCs w:val="20"/>
        </w:rPr>
        <w:t>とあるべき労働時間の確保、すべての労働者の雇用安定、均等・均衡待遇実現、人材育成と教育訓練の充実など、相対的な検討と協議を行う。</w:t>
      </w:r>
    </w:p>
    <w:p w14:paraId="00E0482F" w14:textId="77777777" w:rsidR="00BB6654" w:rsidRPr="006B2706" w:rsidRDefault="00BB6654" w:rsidP="00106206">
      <w:pPr>
        <w:pStyle w:val="af1"/>
        <w:ind w:leftChars="0" w:left="80" w:hangingChars="100" w:hanging="80"/>
        <w:rPr>
          <w:rFonts w:asciiTheme="minorEastAsia" w:eastAsiaTheme="minorEastAsia" w:hAnsiTheme="minorEastAsia" w:cstheme="minorBidi"/>
          <w:sz w:val="8"/>
          <w:szCs w:val="8"/>
        </w:rPr>
      </w:pPr>
    </w:p>
    <w:p w14:paraId="7CA083C1" w14:textId="77777777" w:rsidR="005938AF" w:rsidRPr="006B2706" w:rsidRDefault="005938AF" w:rsidP="005938AF">
      <w:pPr>
        <w:rPr>
          <w:rFonts w:asciiTheme="minorEastAsia" w:hAnsiTheme="minorEastAsia"/>
          <w:sz w:val="22"/>
        </w:rPr>
      </w:pPr>
      <w:r w:rsidRPr="006B2706">
        <w:rPr>
          <w:rFonts w:asciiTheme="minorEastAsia" w:hAnsiTheme="minorEastAsia" w:hint="eastAsia"/>
          <w:sz w:val="22"/>
        </w:rPr>
        <w:t>・</w:t>
      </w:r>
      <w:r w:rsidR="00BB6654" w:rsidRPr="006B2706">
        <w:rPr>
          <w:rFonts w:asciiTheme="minorEastAsia" w:hAnsiTheme="minorEastAsia" w:hint="eastAsia"/>
          <w:sz w:val="22"/>
        </w:rPr>
        <w:t>「すべての労働者」には労働組合のない企業で働く労働者やフリーランス、「曖昧な雇用」で働く労</w:t>
      </w:r>
    </w:p>
    <w:p w14:paraId="5C3B66F9" w14:textId="07E523F1" w:rsidR="00BB6654" w:rsidRPr="006B2706" w:rsidRDefault="00BB6654" w:rsidP="005938AF">
      <w:pPr>
        <w:ind w:firstLineChars="100" w:firstLine="220"/>
        <w:rPr>
          <w:rFonts w:asciiTheme="minorEastAsia" w:hAnsiTheme="minorEastAsia"/>
          <w:sz w:val="22"/>
        </w:rPr>
      </w:pPr>
      <w:r w:rsidRPr="006B2706">
        <w:rPr>
          <w:rFonts w:asciiTheme="minorEastAsia" w:hAnsiTheme="minorEastAsia" w:hint="eastAsia"/>
          <w:sz w:val="22"/>
        </w:rPr>
        <w:t>働者も含まれることから、春季生活闘争の取り組みを通じて組織強化・拡大につなげる。</w:t>
      </w:r>
    </w:p>
    <w:p w14:paraId="605D5B03" w14:textId="77777777" w:rsidR="00BB6654" w:rsidRPr="006B2706" w:rsidRDefault="00BB6654" w:rsidP="00BB6654">
      <w:pPr>
        <w:pStyle w:val="af1"/>
        <w:ind w:leftChars="0" w:left="216" w:firstLineChars="0" w:firstLine="0"/>
        <w:rPr>
          <w:rFonts w:asciiTheme="minorEastAsia" w:eastAsiaTheme="minorEastAsia" w:hAnsiTheme="minorEastAsia" w:cstheme="minorBidi"/>
          <w:sz w:val="8"/>
          <w:szCs w:val="8"/>
        </w:rPr>
      </w:pPr>
    </w:p>
    <w:p w14:paraId="3F3AD72B" w14:textId="77777777" w:rsidR="007B26F7" w:rsidRPr="006B2706" w:rsidRDefault="005938AF" w:rsidP="007B26F7">
      <w:pPr>
        <w:rPr>
          <w:rFonts w:asciiTheme="minorEastAsia" w:hAnsiTheme="minorEastAsia"/>
          <w:sz w:val="22"/>
          <w:szCs w:val="20"/>
        </w:rPr>
      </w:pPr>
      <w:r w:rsidRPr="006B2706">
        <w:rPr>
          <w:rFonts w:asciiTheme="minorEastAsia" w:hAnsiTheme="minorEastAsia" w:hint="eastAsia"/>
          <w:sz w:val="22"/>
          <w:szCs w:val="20"/>
        </w:rPr>
        <w:t>・</w:t>
      </w:r>
      <w:r w:rsidR="00AC0F02" w:rsidRPr="006B2706">
        <w:rPr>
          <w:rFonts w:asciiTheme="minorEastAsia" w:hAnsiTheme="minorEastAsia" w:hint="eastAsia"/>
          <w:sz w:val="22"/>
          <w:szCs w:val="20"/>
        </w:rPr>
        <w:t>豊か</w:t>
      </w:r>
      <w:r w:rsidR="007B26F7" w:rsidRPr="006B2706">
        <w:rPr>
          <w:rFonts w:asciiTheme="minorEastAsia" w:hAnsiTheme="minorEastAsia" w:hint="eastAsia"/>
          <w:sz w:val="22"/>
          <w:szCs w:val="20"/>
        </w:rPr>
        <w:t>な</w:t>
      </w:r>
      <w:r w:rsidR="00AC0F02" w:rsidRPr="006B2706">
        <w:rPr>
          <w:rFonts w:asciiTheme="minorEastAsia" w:hAnsiTheme="minorEastAsia" w:hint="eastAsia"/>
          <w:sz w:val="22"/>
          <w:szCs w:val="20"/>
        </w:rPr>
        <w:t>生活時間の確保と、</w:t>
      </w:r>
      <w:r w:rsidR="00513F0F" w:rsidRPr="006B2706">
        <w:rPr>
          <w:rFonts w:asciiTheme="minorEastAsia" w:hAnsiTheme="minorEastAsia" w:hint="eastAsia"/>
          <w:sz w:val="22"/>
          <w:szCs w:val="20"/>
        </w:rPr>
        <w:t>安全で健康</w:t>
      </w:r>
      <w:r w:rsidR="00BB6654" w:rsidRPr="006B2706">
        <w:rPr>
          <w:rFonts w:asciiTheme="minorEastAsia" w:hAnsiTheme="minorEastAsia" w:hint="eastAsia"/>
          <w:sz w:val="22"/>
          <w:szCs w:val="20"/>
        </w:rPr>
        <w:t>に働き、</w:t>
      </w:r>
      <w:r w:rsidR="00FF2FDE" w:rsidRPr="006B2706">
        <w:rPr>
          <w:rFonts w:asciiTheme="minorEastAsia" w:hAnsiTheme="minorEastAsia" w:hint="eastAsia"/>
          <w:sz w:val="22"/>
          <w:szCs w:val="20"/>
        </w:rPr>
        <w:t>最大限のパフォーマンスが発揮できる労働時間の実</w:t>
      </w:r>
    </w:p>
    <w:p w14:paraId="08CF8BBB" w14:textId="6D67B941" w:rsidR="00AC0F02" w:rsidRPr="006B2706" w:rsidRDefault="00FF2FDE" w:rsidP="007B26F7">
      <w:pPr>
        <w:ind w:firstLineChars="100" w:firstLine="220"/>
        <w:rPr>
          <w:rFonts w:asciiTheme="minorEastAsia" w:hAnsiTheme="minorEastAsia"/>
          <w:sz w:val="22"/>
          <w:szCs w:val="20"/>
        </w:rPr>
      </w:pPr>
      <w:r w:rsidRPr="006B2706">
        <w:rPr>
          <w:rFonts w:asciiTheme="minorEastAsia" w:hAnsiTheme="minorEastAsia" w:hint="eastAsia"/>
          <w:sz w:val="22"/>
          <w:szCs w:val="20"/>
        </w:rPr>
        <w:t>現を同時に追求していく。</w:t>
      </w:r>
    </w:p>
    <w:p w14:paraId="5BA96011" w14:textId="77777777" w:rsidR="00AC0F02" w:rsidRPr="006B2706" w:rsidRDefault="00AC0F02" w:rsidP="00D92C2D">
      <w:pPr>
        <w:ind w:leftChars="100" w:left="290" w:hangingChars="100" w:hanging="80"/>
        <w:rPr>
          <w:rFonts w:asciiTheme="minorEastAsia" w:hAnsiTheme="minorEastAsia"/>
          <w:sz w:val="8"/>
          <w:szCs w:val="8"/>
        </w:rPr>
      </w:pPr>
    </w:p>
    <w:p w14:paraId="79B2E5E1" w14:textId="18A00A25" w:rsidR="00BB52B1" w:rsidRPr="006B2706" w:rsidRDefault="005938AF" w:rsidP="005938AF">
      <w:pPr>
        <w:rPr>
          <w:rFonts w:asciiTheme="minorEastAsia" w:hAnsiTheme="minorEastAsia"/>
          <w:sz w:val="22"/>
          <w:szCs w:val="20"/>
        </w:rPr>
      </w:pPr>
      <w:r w:rsidRPr="006B2706">
        <w:rPr>
          <w:rFonts w:asciiTheme="minorEastAsia" w:hAnsiTheme="minorEastAsia" w:hint="eastAsia"/>
          <w:sz w:val="22"/>
          <w:szCs w:val="20"/>
        </w:rPr>
        <w:t>・</w:t>
      </w:r>
      <w:r w:rsidR="00BB52B1" w:rsidRPr="006B2706">
        <w:rPr>
          <w:rFonts w:asciiTheme="minorEastAsia" w:hAnsiTheme="minorEastAsia" w:hint="eastAsia"/>
          <w:sz w:val="22"/>
          <w:szCs w:val="20"/>
        </w:rPr>
        <w:t>年次有給休暇取得</w:t>
      </w:r>
      <w:r w:rsidR="007B26F7" w:rsidRPr="006B2706">
        <w:rPr>
          <w:rFonts w:asciiTheme="minorEastAsia" w:hAnsiTheme="minorEastAsia" w:hint="eastAsia"/>
          <w:sz w:val="22"/>
          <w:szCs w:val="20"/>
        </w:rPr>
        <w:t>のさらなる促進と、生活時間の保障につながる環境整備を行う。</w:t>
      </w:r>
    </w:p>
    <w:p w14:paraId="72531846" w14:textId="77777777" w:rsidR="00105EB6" w:rsidRPr="006B2706" w:rsidRDefault="00105EB6" w:rsidP="00513F0F">
      <w:pPr>
        <w:ind w:leftChars="100" w:left="290" w:hangingChars="100" w:hanging="80"/>
        <w:rPr>
          <w:rFonts w:asciiTheme="minorEastAsia" w:hAnsiTheme="minorEastAsia"/>
          <w:sz w:val="8"/>
          <w:szCs w:val="8"/>
        </w:rPr>
      </w:pPr>
    </w:p>
    <w:p w14:paraId="3FB8E26B" w14:textId="77777777" w:rsidR="005938AF" w:rsidRPr="006B2706" w:rsidRDefault="005938AF" w:rsidP="005938AF">
      <w:pPr>
        <w:rPr>
          <w:rFonts w:asciiTheme="minorEastAsia" w:hAnsiTheme="minorEastAsia"/>
          <w:sz w:val="22"/>
          <w:szCs w:val="20"/>
        </w:rPr>
      </w:pPr>
      <w:r w:rsidRPr="006B2706">
        <w:rPr>
          <w:rFonts w:asciiTheme="minorEastAsia" w:hAnsiTheme="minorEastAsia" w:hint="eastAsia"/>
          <w:sz w:val="22"/>
          <w:szCs w:val="20"/>
        </w:rPr>
        <w:t>・</w:t>
      </w:r>
      <w:r w:rsidR="00BB6654" w:rsidRPr="006B2706">
        <w:rPr>
          <w:rFonts w:asciiTheme="minorEastAsia" w:hAnsiTheme="minorEastAsia" w:hint="eastAsia"/>
          <w:sz w:val="22"/>
          <w:szCs w:val="20"/>
        </w:rPr>
        <w:t>労働の原則は「期間の定めのない直接雇用」であることをふまえ、雇用形態にかかわらず、すべて</w:t>
      </w:r>
    </w:p>
    <w:p w14:paraId="245135BE" w14:textId="341C60C3" w:rsidR="00FF2FDE" w:rsidRPr="006B2706" w:rsidRDefault="00BB6654" w:rsidP="005938AF">
      <w:pPr>
        <w:ind w:firstLineChars="100" w:firstLine="220"/>
        <w:rPr>
          <w:rFonts w:asciiTheme="minorEastAsia" w:hAnsiTheme="minorEastAsia"/>
          <w:sz w:val="22"/>
          <w:szCs w:val="20"/>
        </w:rPr>
      </w:pPr>
      <w:r w:rsidRPr="006B2706">
        <w:rPr>
          <w:rFonts w:asciiTheme="minorEastAsia" w:hAnsiTheme="minorEastAsia" w:hint="eastAsia"/>
          <w:sz w:val="22"/>
          <w:szCs w:val="20"/>
        </w:rPr>
        <w:t>の労働者の雇用安定に取り組むとともに、</w:t>
      </w:r>
      <w:r w:rsidR="00FC060B" w:rsidRPr="006B2706">
        <w:rPr>
          <w:rFonts w:asciiTheme="minorEastAsia" w:hAnsiTheme="minorEastAsia" w:hint="eastAsia"/>
          <w:sz w:val="22"/>
          <w:szCs w:val="20"/>
        </w:rPr>
        <w:t>均等・均衡待遇の実現に向けた取り組みを展開する。</w:t>
      </w:r>
    </w:p>
    <w:p w14:paraId="2710370B" w14:textId="77777777" w:rsidR="005938AF" w:rsidRPr="006B2706" w:rsidRDefault="005938AF" w:rsidP="00D92C2D">
      <w:pPr>
        <w:rPr>
          <w:rFonts w:hAnsi="ＭＳ 明朝"/>
          <w:color w:val="FF0000"/>
          <w:sz w:val="18"/>
          <w:szCs w:val="20"/>
        </w:rPr>
      </w:pPr>
    </w:p>
    <w:p w14:paraId="32C56612" w14:textId="49D865A6" w:rsidR="00C52D8A" w:rsidRPr="006B2706" w:rsidRDefault="00757EEC" w:rsidP="00FC060B">
      <w:pPr>
        <w:adjustRightInd w:val="0"/>
        <w:snapToGrid w:val="0"/>
        <w:ind w:left="220" w:hangingChars="100" w:hanging="220"/>
        <w:rPr>
          <w:rFonts w:asciiTheme="minorEastAsia" w:hAnsiTheme="minorEastAsia"/>
          <w:sz w:val="22"/>
          <w:szCs w:val="20"/>
        </w:rPr>
      </w:pPr>
      <w:r w:rsidRPr="006B2706">
        <w:rPr>
          <w:rFonts w:asciiTheme="minorEastAsia" w:hAnsiTheme="minorEastAsia" w:hint="eastAsia"/>
          <w:sz w:val="22"/>
          <w:szCs w:val="20"/>
        </w:rPr>
        <w:t>３．</w:t>
      </w:r>
      <w:r w:rsidR="00C52D8A" w:rsidRPr="006B2706">
        <w:rPr>
          <w:rFonts w:asciiTheme="minorEastAsia" w:hAnsiTheme="minorEastAsia" w:hint="eastAsia"/>
          <w:sz w:val="22"/>
          <w:szCs w:val="20"/>
        </w:rPr>
        <w:t>ジェンダー平等・多様性の推進について</w:t>
      </w:r>
    </w:p>
    <w:p w14:paraId="354395B8" w14:textId="332F25AE" w:rsidR="008763B6" w:rsidRPr="00FC060B" w:rsidRDefault="00757EEC" w:rsidP="00FC060B">
      <w:pPr>
        <w:adjustRightInd w:val="0"/>
        <w:snapToGrid w:val="0"/>
        <w:ind w:left="220" w:hangingChars="100" w:hanging="220"/>
        <w:rPr>
          <w:rFonts w:asciiTheme="minorEastAsia" w:hAnsiTheme="minorEastAsia"/>
          <w:sz w:val="22"/>
          <w:szCs w:val="20"/>
        </w:rPr>
      </w:pPr>
      <w:r w:rsidRPr="006B2706">
        <w:rPr>
          <w:rFonts w:asciiTheme="minorEastAsia" w:hAnsiTheme="minorEastAsia" w:hint="eastAsia"/>
          <w:sz w:val="22"/>
          <w:szCs w:val="20"/>
        </w:rPr>
        <w:t>「</w:t>
      </w:r>
      <w:r w:rsidR="000E6015" w:rsidRPr="006B2706">
        <w:rPr>
          <w:rFonts w:asciiTheme="minorEastAsia" w:hAnsiTheme="minorEastAsia" w:hint="eastAsia"/>
          <w:sz w:val="22"/>
          <w:szCs w:val="20"/>
        </w:rPr>
        <w:t>ジェンダー平等・多様性の推進</w:t>
      </w:r>
      <w:r w:rsidRPr="006B2706">
        <w:rPr>
          <w:rFonts w:asciiTheme="minorEastAsia" w:hAnsiTheme="minorEastAsia" w:hint="eastAsia"/>
          <w:sz w:val="22"/>
          <w:szCs w:val="20"/>
        </w:rPr>
        <w:t>」について</w:t>
      </w:r>
      <w:r w:rsidR="00AF6B47" w:rsidRPr="006B2706">
        <w:rPr>
          <w:rFonts w:asciiTheme="minorEastAsia" w:hAnsiTheme="minorEastAsia" w:hint="eastAsia"/>
          <w:sz w:val="22"/>
          <w:szCs w:val="20"/>
        </w:rPr>
        <w:t>は</w:t>
      </w:r>
      <w:r w:rsidRPr="006B2706">
        <w:rPr>
          <w:rFonts w:asciiTheme="minorEastAsia" w:hAnsiTheme="minorEastAsia" w:hint="eastAsia"/>
          <w:sz w:val="22"/>
          <w:szCs w:val="20"/>
        </w:rPr>
        <w:t>、</w:t>
      </w:r>
      <w:r w:rsidR="00AF6B47" w:rsidRPr="006B2706">
        <w:rPr>
          <w:rFonts w:asciiTheme="minorEastAsia" w:hAnsiTheme="minorEastAsia" w:hint="eastAsia"/>
          <w:sz w:val="22"/>
          <w:szCs w:val="20"/>
        </w:rPr>
        <w:t>前項２「すべての労働者の立場に立った働き方の改善」に加えて、</w:t>
      </w:r>
      <w:r w:rsidR="00226027" w:rsidRPr="006B2706">
        <w:rPr>
          <w:rFonts w:asciiTheme="minorEastAsia" w:hAnsiTheme="minorEastAsia" w:hint="eastAsia"/>
          <w:sz w:val="22"/>
          <w:szCs w:val="20"/>
        </w:rPr>
        <w:t>あらゆるハラスメント対策や差別禁止</w:t>
      </w:r>
      <w:r w:rsidR="00AF6B47" w:rsidRPr="006B2706">
        <w:rPr>
          <w:rFonts w:asciiTheme="minorEastAsia" w:hAnsiTheme="minorEastAsia" w:hint="eastAsia"/>
          <w:sz w:val="22"/>
          <w:szCs w:val="20"/>
        </w:rPr>
        <w:t>、</w:t>
      </w:r>
      <w:r w:rsidR="00226027" w:rsidRPr="006B2706">
        <w:rPr>
          <w:rFonts w:asciiTheme="minorEastAsia" w:hAnsiTheme="minorEastAsia" w:hint="eastAsia"/>
          <w:sz w:val="22"/>
          <w:szCs w:val="20"/>
        </w:rPr>
        <w:t>ジェンダー・バイアス（無意識を含む性差別的な偏見）や固定的性別役割分担意識</w:t>
      </w:r>
      <w:r w:rsidR="00051AAA" w:rsidRPr="006B2706">
        <w:rPr>
          <w:rFonts w:asciiTheme="minorEastAsia" w:hAnsiTheme="minorEastAsia" w:hint="eastAsia"/>
          <w:sz w:val="22"/>
          <w:szCs w:val="20"/>
        </w:rPr>
        <w:t>の</w:t>
      </w:r>
      <w:r w:rsidR="00226027" w:rsidRPr="006B2706">
        <w:rPr>
          <w:rFonts w:asciiTheme="minorEastAsia" w:hAnsiTheme="minorEastAsia" w:hint="eastAsia"/>
          <w:sz w:val="22"/>
          <w:szCs w:val="20"/>
        </w:rPr>
        <w:t>払しょく</w:t>
      </w:r>
      <w:r w:rsidR="00B42515" w:rsidRPr="006B2706">
        <w:rPr>
          <w:rFonts w:asciiTheme="minorEastAsia" w:hAnsiTheme="minorEastAsia" w:hint="eastAsia"/>
          <w:sz w:val="22"/>
          <w:szCs w:val="20"/>
        </w:rPr>
        <w:t>など</w:t>
      </w:r>
      <w:r w:rsidR="00226027" w:rsidRPr="006B2706">
        <w:rPr>
          <w:rFonts w:asciiTheme="minorEastAsia" w:hAnsiTheme="minorEastAsia" w:hint="eastAsia"/>
          <w:sz w:val="22"/>
          <w:szCs w:val="20"/>
        </w:rPr>
        <w:t>、仕事と生活の調和</w:t>
      </w:r>
      <w:r w:rsidR="00B42515" w:rsidRPr="006B2706">
        <w:rPr>
          <w:rFonts w:asciiTheme="minorEastAsia" w:hAnsiTheme="minorEastAsia" w:hint="eastAsia"/>
          <w:sz w:val="22"/>
          <w:szCs w:val="20"/>
        </w:rPr>
        <w:t>へむけて</w:t>
      </w:r>
      <w:r w:rsidR="00226027" w:rsidRPr="006B2706">
        <w:rPr>
          <w:rFonts w:asciiTheme="minorEastAsia" w:hAnsiTheme="minorEastAsia" w:hint="eastAsia"/>
          <w:sz w:val="22"/>
          <w:szCs w:val="20"/>
        </w:rPr>
        <w:t>、すべての労働者が両立支援制度を利用できる環境整備</w:t>
      </w:r>
      <w:r w:rsidR="00A13E8D" w:rsidRPr="006B2706">
        <w:rPr>
          <w:rFonts w:asciiTheme="minorEastAsia" w:hAnsiTheme="minorEastAsia" w:hint="eastAsia"/>
          <w:sz w:val="22"/>
          <w:szCs w:val="20"/>
        </w:rPr>
        <w:t>の</w:t>
      </w:r>
      <w:r w:rsidR="00226027" w:rsidRPr="006B2706">
        <w:rPr>
          <w:rFonts w:asciiTheme="minorEastAsia" w:hAnsiTheme="minorEastAsia" w:hint="eastAsia"/>
          <w:sz w:val="22"/>
          <w:szCs w:val="20"/>
        </w:rPr>
        <w:t>取り組みを進める。</w:t>
      </w:r>
    </w:p>
    <w:p w14:paraId="0C72B3E7" w14:textId="77777777" w:rsidR="00B42515" w:rsidRDefault="00B42515" w:rsidP="00E8007B">
      <w:pPr>
        <w:rPr>
          <w:rFonts w:asciiTheme="minorEastAsia" w:hAnsiTheme="minorEastAsia"/>
          <w:sz w:val="24"/>
        </w:rPr>
      </w:pPr>
    </w:p>
    <w:p w14:paraId="4D447351" w14:textId="2D0DFB69" w:rsidR="00887914" w:rsidRDefault="00CD45A1" w:rsidP="00E8007B">
      <w:pPr>
        <w:rPr>
          <w:rFonts w:asciiTheme="minorEastAsia" w:hAnsiTheme="minorEastAsia"/>
          <w:sz w:val="24"/>
        </w:rPr>
      </w:pPr>
      <w:r w:rsidRPr="00E8007B">
        <w:rPr>
          <w:rFonts w:asciiTheme="minorEastAsia" w:hAnsiTheme="minorEastAsia"/>
          <w:noProof/>
          <w:sz w:val="24"/>
        </w:rPr>
        <mc:AlternateContent>
          <mc:Choice Requires="wps">
            <w:drawing>
              <wp:anchor distT="45720" distB="45720" distL="114300" distR="114300" simplePos="0" relativeHeight="251660288" behindDoc="0" locked="0" layoutInCell="1" allowOverlap="1" wp14:anchorId="36B3F835" wp14:editId="1F3951A8">
                <wp:simplePos x="0" y="0"/>
                <wp:positionH relativeFrom="column">
                  <wp:posOffset>922655</wp:posOffset>
                </wp:positionH>
                <wp:positionV relativeFrom="paragraph">
                  <wp:posOffset>59055</wp:posOffset>
                </wp:positionV>
                <wp:extent cx="4411980" cy="464820"/>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464820"/>
                        </a:xfrm>
                        <a:prstGeom prst="rect">
                          <a:avLst/>
                        </a:prstGeom>
                        <a:solidFill>
                          <a:srgbClr val="FFFFFF">
                            <a:alpha val="5000"/>
                          </a:srgbClr>
                        </a:solidFill>
                        <a:ln w="9525">
                          <a:noFill/>
                          <a:miter lim="800000"/>
                          <a:headEnd/>
                          <a:tailEnd/>
                        </a:ln>
                      </wps:spPr>
                      <wps:txbx>
                        <w:txbxContent>
                          <w:p w14:paraId="17E27C5F" w14:textId="77777777" w:rsidR="00B933F9" w:rsidRDefault="00B933F9">
                            <w:pPr>
                              <w:rPr>
                                <w:rFonts w:asciiTheme="minorEastAsia" w:hAnsiTheme="minorEastAsia"/>
                                <w:sz w:val="22"/>
                              </w:rPr>
                            </w:pPr>
                            <w:r>
                              <w:rPr>
                                <w:rFonts w:asciiTheme="minorEastAsia" w:hAnsiTheme="minorEastAsia" w:hint="eastAsia"/>
                                <w:sz w:val="22"/>
                              </w:rPr>
                              <w:t>《問い合わせ先》</w:t>
                            </w:r>
                          </w:p>
                          <w:p w14:paraId="66C9FAA4" w14:textId="776A50C3" w:rsidR="00B933F9" w:rsidRPr="00B933F9" w:rsidRDefault="00B933F9" w:rsidP="00B933F9">
                            <w:pPr>
                              <w:ind w:firstLineChars="100" w:firstLine="220"/>
                              <w:rPr>
                                <w:rFonts w:asciiTheme="minorEastAsia" w:hAnsiTheme="minorEastAsia"/>
                                <w:sz w:val="22"/>
                              </w:rPr>
                            </w:pPr>
                            <w:r w:rsidRPr="00B933F9">
                              <w:rPr>
                                <w:rFonts w:asciiTheme="minorEastAsia" w:hAnsiTheme="minorEastAsia" w:hint="eastAsia"/>
                                <w:sz w:val="22"/>
                              </w:rPr>
                              <w:t xml:space="preserve">連合新潟 副事務局長　</w:t>
                            </w:r>
                            <w:r w:rsidR="008763B6">
                              <w:rPr>
                                <w:rFonts w:asciiTheme="minorEastAsia" w:hAnsiTheme="minorEastAsia" w:hint="eastAsia"/>
                                <w:sz w:val="22"/>
                              </w:rPr>
                              <w:t>遠藤　大介</w:t>
                            </w:r>
                            <w:r w:rsidRPr="00B933F9">
                              <w:rPr>
                                <w:rFonts w:asciiTheme="minorEastAsia" w:hAnsiTheme="minorEastAsia" w:hint="eastAsia"/>
                                <w:sz w:val="22"/>
                              </w:rPr>
                              <w:t xml:space="preserve">　　TEL：025-281-7555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3F835" id="_x0000_t202" coordsize="21600,21600" o:spt="202" path="m,l,21600r21600,l21600,xe">
                <v:stroke joinstyle="miter"/>
                <v:path gradientshapeok="t" o:connecttype="rect"/>
              </v:shapetype>
              <v:shape id="テキスト ボックス 2" o:spid="_x0000_s1026" type="#_x0000_t202" style="position:absolute;left:0;text-align:left;margin-left:72.65pt;margin-top:4.65pt;width:347.4pt;height:36.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" stroked="f">
                <v:fill opacity="3341f"/>
                <v:textbox>
                  <w:txbxContent>
                    <w:p w14:paraId="17E27C5F" w14:textId="77777777" w:rsidR="00B933F9" w:rsidRDefault="00B933F9">
                      <w:pPr>
                        <w:rPr>
                          <w:rFonts w:asciiTheme="minorEastAsia" w:hAnsiTheme="minorEastAsia"/>
                          <w:sz w:val="22"/>
                        </w:rPr>
                      </w:pPr>
                      <w:r>
                        <w:rPr>
                          <w:rFonts w:asciiTheme="minorEastAsia" w:hAnsiTheme="minorEastAsia" w:hint="eastAsia"/>
                          <w:sz w:val="22"/>
                        </w:rPr>
                        <w:t>《問い合わせ先》</w:t>
                      </w:r>
                    </w:p>
                    <w:p w14:paraId="66C9FAA4" w14:textId="776A50C3" w:rsidR="00B933F9" w:rsidRPr="00B933F9" w:rsidRDefault="00B933F9" w:rsidP="00B933F9">
                      <w:pPr>
                        <w:ind w:firstLineChars="100" w:firstLine="220"/>
                        <w:rPr>
                          <w:rFonts w:asciiTheme="minorEastAsia" w:hAnsiTheme="minorEastAsia"/>
                          <w:sz w:val="22"/>
                        </w:rPr>
                      </w:pPr>
                      <w:r w:rsidRPr="00B933F9">
                        <w:rPr>
                          <w:rFonts w:asciiTheme="minorEastAsia" w:hAnsiTheme="minorEastAsia" w:hint="eastAsia"/>
                          <w:sz w:val="22"/>
                        </w:rPr>
                        <w:t xml:space="preserve">連合新潟 副事務局長　</w:t>
                      </w:r>
                      <w:r w:rsidR="008763B6">
                        <w:rPr>
                          <w:rFonts w:asciiTheme="minorEastAsia" w:hAnsiTheme="minorEastAsia" w:hint="eastAsia"/>
                          <w:sz w:val="22"/>
                        </w:rPr>
                        <w:t>遠藤　大介</w:t>
                      </w:r>
                      <w:r w:rsidRPr="00B933F9">
                        <w:rPr>
                          <w:rFonts w:asciiTheme="minorEastAsia" w:hAnsiTheme="minorEastAsia" w:hint="eastAsia"/>
                          <w:sz w:val="22"/>
                        </w:rPr>
                        <w:t xml:space="preserve">　　TEL：025-281-7555</w:t>
                      </w:r>
                    </w:p>
                  </w:txbxContent>
                </v:textbox>
              </v:shape>
            </w:pict>
          </mc:Fallback>
        </mc:AlternateContent>
      </w:r>
      <w:bookmarkEnd w:id="0"/>
    </w:p>
    <w:sectPr w:rsidR="00887914" w:rsidSect="00A825D1">
      <w:pgSz w:w="11906" w:h="16838" w:code="9"/>
      <w:pgMar w:top="851" w:right="1021" w:bottom="851"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B97A6" w14:textId="77777777" w:rsidR="00E84B9C" w:rsidRDefault="00E84B9C" w:rsidP="00C84E74">
      <w:r>
        <w:separator/>
      </w:r>
    </w:p>
  </w:endnote>
  <w:endnote w:type="continuationSeparator" w:id="0">
    <w:p w14:paraId="078AC3BD" w14:textId="77777777" w:rsidR="00E84B9C" w:rsidRDefault="00E84B9C" w:rsidP="00C8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57A06" w14:textId="77777777" w:rsidR="00E84B9C" w:rsidRDefault="00E84B9C" w:rsidP="00C84E74">
      <w:r>
        <w:separator/>
      </w:r>
    </w:p>
  </w:footnote>
  <w:footnote w:type="continuationSeparator" w:id="0">
    <w:p w14:paraId="509B0AEF" w14:textId="77777777" w:rsidR="00E84B9C" w:rsidRDefault="00E84B9C" w:rsidP="00C84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6C49"/>
    <w:multiLevelType w:val="hybridMultilevel"/>
    <w:tmpl w:val="D0D88066"/>
    <w:lvl w:ilvl="0" w:tplc="04090001">
      <w:start w:val="1"/>
      <w:numFmt w:val="bullet"/>
      <w:lvlText w:val=""/>
      <w:lvlJc w:val="left"/>
      <w:pPr>
        <w:ind w:left="588" w:hanging="440"/>
      </w:pPr>
      <w:rPr>
        <w:rFonts w:ascii="Wingdings" w:hAnsi="Wingdings" w:hint="default"/>
      </w:rPr>
    </w:lvl>
    <w:lvl w:ilvl="1" w:tplc="0409000B" w:tentative="1">
      <w:start w:val="1"/>
      <w:numFmt w:val="bullet"/>
      <w:lvlText w:val=""/>
      <w:lvlJc w:val="left"/>
      <w:pPr>
        <w:ind w:left="1028" w:hanging="440"/>
      </w:pPr>
      <w:rPr>
        <w:rFonts w:ascii="Wingdings" w:hAnsi="Wingdings" w:hint="default"/>
      </w:rPr>
    </w:lvl>
    <w:lvl w:ilvl="2" w:tplc="0409000D" w:tentative="1">
      <w:start w:val="1"/>
      <w:numFmt w:val="bullet"/>
      <w:lvlText w:val=""/>
      <w:lvlJc w:val="left"/>
      <w:pPr>
        <w:ind w:left="1468" w:hanging="440"/>
      </w:pPr>
      <w:rPr>
        <w:rFonts w:ascii="Wingdings" w:hAnsi="Wingdings" w:hint="default"/>
      </w:rPr>
    </w:lvl>
    <w:lvl w:ilvl="3" w:tplc="04090001" w:tentative="1">
      <w:start w:val="1"/>
      <w:numFmt w:val="bullet"/>
      <w:lvlText w:val=""/>
      <w:lvlJc w:val="left"/>
      <w:pPr>
        <w:ind w:left="1908" w:hanging="440"/>
      </w:pPr>
      <w:rPr>
        <w:rFonts w:ascii="Wingdings" w:hAnsi="Wingdings" w:hint="default"/>
      </w:rPr>
    </w:lvl>
    <w:lvl w:ilvl="4" w:tplc="0409000B" w:tentative="1">
      <w:start w:val="1"/>
      <w:numFmt w:val="bullet"/>
      <w:lvlText w:val=""/>
      <w:lvlJc w:val="left"/>
      <w:pPr>
        <w:ind w:left="2348" w:hanging="440"/>
      </w:pPr>
      <w:rPr>
        <w:rFonts w:ascii="Wingdings" w:hAnsi="Wingdings" w:hint="default"/>
      </w:rPr>
    </w:lvl>
    <w:lvl w:ilvl="5" w:tplc="0409000D" w:tentative="1">
      <w:start w:val="1"/>
      <w:numFmt w:val="bullet"/>
      <w:lvlText w:val=""/>
      <w:lvlJc w:val="left"/>
      <w:pPr>
        <w:ind w:left="2788" w:hanging="440"/>
      </w:pPr>
      <w:rPr>
        <w:rFonts w:ascii="Wingdings" w:hAnsi="Wingdings" w:hint="default"/>
      </w:rPr>
    </w:lvl>
    <w:lvl w:ilvl="6" w:tplc="04090001" w:tentative="1">
      <w:start w:val="1"/>
      <w:numFmt w:val="bullet"/>
      <w:lvlText w:val=""/>
      <w:lvlJc w:val="left"/>
      <w:pPr>
        <w:ind w:left="3228" w:hanging="440"/>
      </w:pPr>
      <w:rPr>
        <w:rFonts w:ascii="Wingdings" w:hAnsi="Wingdings" w:hint="default"/>
      </w:rPr>
    </w:lvl>
    <w:lvl w:ilvl="7" w:tplc="0409000B" w:tentative="1">
      <w:start w:val="1"/>
      <w:numFmt w:val="bullet"/>
      <w:lvlText w:val=""/>
      <w:lvlJc w:val="left"/>
      <w:pPr>
        <w:ind w:left="3668" w:hanging="440"/>
      </w:pPr>
      <w:rPr>
        <w:rFonts w:ascii="Wingdings" w:hAnsi="Wingdings" w:hint="default"/>
      </w:rPr>
    </w:lvl>
    <w:lvl w:ilvl="8" w:tplc="0409000D" w:tentative="1">
      <w:start w:val="1"/>
      <w:numFmt w:val="bullet"/>
      <w:lvlText w:val=""/>
      <w:lvlJc w:val="left"/>
      <w:pPr>
        <w:ind w:left="4108" w:hanging="440"/>
      </w:pPr>
      <w:rPr>
        <w:rFonts w:ascii="Wingdings" w:hAnsi="Wingdings" w:hint="default"/>
      </w:rPr>
    </w:lvl>
  </w:abstractNum>
  <w:abstractNum w:abstractNumId="1" w15:restartNumberingAfterBreak="0">
    <w:nsid w:val="44DE39C7"/>
    <w:multiLevelType w:val="hybridMultilevel"/>
    <w:tmpl w:val="677CA120"/>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683747E7"/>
    <w:multiLevelType w:val="hybridMultilevel"/>
    <w:tmpl w:val="D6D2E6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25800424">
    <w:abstractNumId w:val="2"/>
  </w:num>
  <w:num w:numId="2" w16cid:durableId="1733387982">
    <w:abstractNumId w:val="1"/>
  </w:num>
  <w:num w:numId="3" w16cid:durableId="158625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69"/>
    <w:rsid w:val="000449BC"/>
    <w:rsid w:val="00044A57"/>
    <w:rsid w:val="00051AAA"/>
    <w:rsid w:val="0006008F"/>
    <w:rsid w:val="00064BF4"/>
    <w:rsid w:val="000813DE"/>
    <w:rsid w:val="000838D1"/>
    <w:rsid w:val="000A0B23"/>
    <w:rsid w:val="000D0623"/>
    <w:rsid w:val="000D5BA9"/>
    <w:rsid w:val="000D5D65"/>
    <w:rsid w:val="000E6015"/>
    <w:rsid w:val="00105EB6"/>
    <w:rsid w:val="00106206"/>
    <w:rsid w:val="0011560E"/>
    <w:rsid w:val="0012302B"/>
    <w:rsid w:val="001626F3"/>
    <w:rsid w:val="00197D1F"/>
    <w:rsid w:val="001B4FD3"/>
    <w:rsid w:val="001B6FC6"/>
    <w:rsid w:val="001E1B39"/>
    <w:rsid w:val="001F6C5C"/>
    <w:rsid w:val="00226027"/>
    <w:rsid w:val="00233BCA"/>
    <w:rsid w:val="0028139C"/>
    <w:rsid w:val="002A6C55"/>
    <w:rsid w:val="002F5241"/>
    <w:rsid w:val="002F70A2"/>
    <w:rsid w:val="00302643"/>
    <w:rsid w:val="00350185"/>
    <w:rsid w:val="00361F90"/>
    <w:rsid w:val="00363426"/>
    <w:rsid w:val="0037092D"/>
    <w:rsid w:val="00371633"/>
    <w:rsid w:val="00377F32"/>
    <w:rsid w:val="003812E7"/>
    <w:rsid w:val="0039376E"/>
    <w:rsid w:val="003B7B69"/>
    <w:rsid w:val="003C7B94"/>
    <w:rsid w:val="003D15DA"/>
    <w:rsid w:val="00414FFD"/>
    <w:rsid w:val="004536BD"/>
    <w:rsid w:val="00476C5A"/>
    <w:rsid w:val="00482D7B"/>
    <w:rsid w:val="00490703"/>
    <w:rsid w:val="004A5E26"/>
    <w:rsid w:val="004D0763"/>
    <w:rsid w:val="004D0F1D"/>
    <w:rsid w:val="004E307B"/>
    <w:rsid w:val="00503A9E"/>
    <w:rsid w:val="005041FF"/>
    <w:rsid w:val="00506D9B"/>
    <w:rsid w:val="00513F0F"/>
    <w:rsid w:val="00554D16"/>
    <w:rsid w:val="0056124B"/>
    <w:rsid w:val="00565302"/>
    <w:rsid w:val="005938AF"/>
    <w:rsid w:val="005A5C91"/>
    <w:rsid w:val="005A6BEF"/>
    <w:rsid w:val="005B201D"/>
    <w:rsid w:val="005D6E5E"/>
    <w:rsid w:val="005E5E7D"/>
    <w:rsid w:val="00631B14"/>
    <w:rsid w:val="006A3EE1"/>
    <w:rsid w:val="006B2706"/>
    <w:rsid w:val="006C416B"/>
    <w:rsid w:val="006E3589"/>
    <w:rsid w:val="006F5CFA"/>
    <w:rsid w:val="006F6A22"/>
    <w:rsid w:val="00757EEC"/>
    <w:rsid w:val="0076296F"/>
    <w:rsid w:val="00764960"/>
    <w:rsid w:val="007737A0"/>
    <w:rsid w:val="00796B49"/>
    <w:rsid w:val="007B26F7"/>
    <w:rsid w:val="007B468B"/>
    <w:rsid w:val="007B4F51"/>
    <w:rsid w:val="007C013D"/>
    <w:rsid w:val="007F294D"/>
    <w:rsid w:val="00805838"/>
    <w:rsid w:val="008138C1"/>
    <w:rsid w:val="00815D7D"/>
    <w:rsid w:val="00837F72"/>
    <w:rsid w:val="00852BBF"/>
    <w:rsid w:val="008763B6"/>
    <w:rsid w:val="00883B90"/>
    <w:rsid w:val="00887914"/>
    <w:rsid w:val="00896D27"/>
    <w:rsid w:val="008A6707"/>
    <w:rsid w:val="008D1D08"/>
    <w:rsid w:val="009006E2"/>
    <w:rsid w:val="00911867"/>
    <w:rsid w:val="00940940"/>
    <w:rsid w:val="009526E0"/>
    <w:rsid w:val="00975ACA"/>
    <w:rsid w:val="0099197D"/>
    <w:rsid w:val="009A53FC"/>
    <w:rsid w:val="009E457F"/>
    <w:rsid w:val="009E75AC"/>
    <w:rsid w:val="00A13E8D"/>
    <w:rsid w:val="00A31558"/>
    <w:rsid w:val="00A3414C"/>
    <w:rsid w:val="00A36E6D"/>
    <w:rsid w:val="00A825D1"/>
    <w:rsid w:val="00A858F1"/>
    <w:rsid w:val="00A91976"/>
    <w:rsid w:val="00AA398C"/>
    <w:rsid w:val="00AC0F02"/>
    <w:rsid w:val="00AC1924"/>
    <w:rsid w:val="00AE29AD"/>
    <w:rsid w:val="00AF6B47"/>
    <w:rsid w:val="00AF7A98"/>
    <w:rsid w:val="00B01AF0"/>
    <w:rsid w:val="00B21380"/>
    <w:rsid w:val="00B2607B"/>
    <w:rsid w:val="00B31470"/>
    <w:rsid w:val="00B42515"/>
    <w:rsid w:val="00B8544F"/>
    <w:rsid w:val="00B933F9"/>
    <w:rsid w:val="00BB52B1"/>
    <w:rsid w:val="00BB6654"/>
    <w:rsid w:val="00BB7F41"/>
    <w:rsid w:val="00BD6AA8"/>
    <w:rsid w:val="00C26F83"/>
    <w:rsid w:val="00C5247C"/>
    <w:rsid w:val="00C52D8A"/>
    <w:rsid w:val="00C575B8"/>
    <w:rsid w:val="00C66ECA"/>
    <w:rsid w:val="00C84E74"/>
    <w:rsid w:val="00C913B9"/>
    <w:rsid w:val="00C925F6"/>
    <w:rsid w:val="00CA2881"/>
    <w:rsid w:val="00CD45A1"/>
    <w:rsid w:val="00CE08D7"/>
    <w:rsid w:val="00CF2D83"/>
    <w:rsid w:val="00D14BC5"/>
    <w:rsid w:val="00D24456"/>
    <w:rsid w:val="00D25301"/>
    <w:rsid w:val="00D557E8"/>
    <w:rsid w:val="00D707CF"/>
    <w:rsid w:val="00D92C2D"/>
    <w:rsid w:val="00DA5B67"/>
    <w:rsid w:val="00DA6744"/>
    <w:rsid w:val="00DB582B"/>
    <w:rsid w:val="00DC234E"/>
    <w:rsid w:val="00DD46C8"/>
    <w:rsid w:val="00E1354A"/>
    <w:rsid w:val="00E22A79"/>
    <w:rsid w:val="00E26B3C"/>
    <w:rsid w:val="00E362D6"/>
    <w:rsid w:val="00E46DD4"/>
    <w:rsid w:val="00E56892"/>
    <w:rsid w:val="00E76813"/>
    <w:rsid w:val="00E8007B"/>
    <w:rsid w:val="00E84B9C"/>
    <w:rsid w:val="00E90734"/>
    <w:rsid w:val="00EA1E04"/>
    <w:rsid w:val="00EA2BB2"/>
    <w:rsid w:val="00EA74CF"/>
    <w:rsid w:val="00EB3F7A"/>
    <w:rsid w:val="00EB5CF6"/>
    <w:rsid w:val="00EE4D8E"/>
    <w:rsid w:val="00EE687B"/>
    <w:rsid w:val="00F1551A"/>
    <w:rsid w:val="00F26D60"/>
    <w:rsid w:val="00F31AC6"/>
    <w:rsid w:val="00F61AEC"/>
    <w:rsid w:val="00F724AB"/>
    <w:rsid w:val="00F77ED8"/>
    <w:rsid w:val="00F8023D"/>
    <w:rsid w:val="00FA4199"/>
    <w:rsid w:val="00FA56F5"/>
    <w:rsid w:val="00FC060B"/>
    <w:rsid w:val="00FC2C01"/>
    <w:rsid w:val="00FF2FDE"/>
    <w:rsid w:val="00FF32F3"/>
    <w:rsid w:val="00FF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89C9A"/>
  <w15:docId w15:val="{ADF11BC7-4A24-4FF7-9A15-3BD1E62B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F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7B69"/>
  </w:style>
  <w:style w:type="character" w:customStyle="1" w:styleId="a4">
    <w:name w:val="日付 (文字)"/>
    <w:basedOn w:val="a0"/>
    <w:link w:val="a3"/>
    <w:uiPriority w:val="99"/>
    <w:semiHidden/>
    <w:rsid w:val="003B7B69"/>
  </w:style>
  <w:style w:type="paragraph" w:styleId="a5">
    <w:name w:val="header"/>
    <w:basedOn w:val="a"/>
    <w:link w:val="a6"/>
    <w:uiPriority w:val="99"/>
    <w:unhideWhenUsed/>
    <w:rsid w:val="00C84E74"/>
    <w:pPr>
      <w:tabs>
        <w:tab w:val="center" w:pos="4252"/>
        <w:tab w:val="right" w:pos="8504"/>
      </w:tabs>
      <w:snapToGrid w:val="0"/>
    </w:pPr>
  </w:style>
  <w:style w:type="character" w:customStyle="1" w:styleId="a6">
    <w:name w:val="ヘッダー (文字)"/>
    <w:basedOn w:val="a0"/>
    <w:link w:val="a5"/>
    <w:uiPriority w:val="99"/>
    <w:rsid w:val="00C84E74"/>
  </w:style>
  <w:style w:type="paragraph" w:styleId="a7">
    <w:name w:val="footer"/>
    <w:basedOn w:val="a"/>
    <w:link w:val="a8"/>
    <w:uiPriority w:val="99"/>
    <w:unhideWhenUsed/>
    <w:rsid w:val="00C84E74"/>
    <w:pPr>
      <w:tabs>
        <w:tab w:val="center" w:pos="4252"/>
        <w:tab w:val="right" w:pos="8504"/>
      </w:tabs>
      <w:snapToGrid w:val="0"/>
    </w:pPr>
  </w:style>
  <w:style w:type="character" w:customStyle="1" w:styleId="a8">
    <w:name w:val="フッター (文字)"/>
    <w:basedOn w:val="a0"/>
    <w:link w:val="a7"/>
    <w:uiPriority w:val="99"/>
    <w:rsid w:val="00C84E74"/>
  </w:style>
  <w:style w:type="paragraph" w:styleId="a9">
    <w:name w:val="footnote text"/>
    <w:basedOn w:val="a"/>
    <w:link w:val="aa"/>
    <w:uiPriority w:val="99"/>
    <w:qFormat/>
    <w:rsid w:val="00BB7F41"/>
    <w:pPr>
      <w:snapToGrid w:val="0"/>
      <w:jc w:val="left"/>
    </w:pPr>
    <w:rPr>
      <w:rFonts w:ascii="Times New Roman" w:eastAsia="ＭＳ 明朝" w:hAnsi="Times New Roman" w:cs="Times New Roman"/>
      <w:sz w:val="22"/>
      <w:szCs w:val="24"/>
    </w:rPr>
  </w:style>
  <w:style w:type="character" w:customStyle="1" w:styleId="aa">
    <w:name w:val="脚注文字列 (文字)"/>
    <w:basedOn w:val="a0"/>
    <w:link w:val="a9"/>
    <w:uiPriority w:val="99"/>
    <w:rsid w:val="00BB7F41"/>
    <w:rPr>
      <w:rFonts w:ascii="Times New Roman" w:eastAsia="ＭＳ 明朝" w:hAnsi="Times New Roman" w:cs="Times New Roman"/>
      <w:sz w:val="22"/>
      <w:szCs w:val="24"/>
    </w:rPr>
  </w:style>
  <w:style w:type="character" w:styleId="ab">
    <w:name w:val="footnote reference"/>
    <w:uiPriority w:val="99"/>
    <w:qFormat/>
    <w:rsid w:val="00BB7F41"/>
    <w:rPr>
      <w:vertAlign w:val="superscript"/>
    </w:rPr>
  </w:style>
  <w:style w:type="paragraph" w:customStyle="1" w:styleId="ac">
    <w:name w:val="１） 見出し"/>
    <w:basedOn w:val="a"/>
    <w:link w:val="ad"/>
    <w:qFormat/>
    <w:rsid w:val="00BB7F41"/>
    <w:pPr>
      <w:ind w:leftChars="300" w:left="1200" w:hangingChars="200" w:hanging="480"/>
    </w:pPr>
    <w:rPr>
      <w:rFonts w:ascii="ＭＳ 明朝" w:eastAsia="ＭＳ 明朝" w:hAnsi="Century" w:cs="Times New Roman"/>
      <w:sz w:val="24"/>
    </w:rPr>
  </w:style>
  <w:style w:type="character" w:customStyle="1" w:styleId="ad">
    <w:name w:val="１） 見出し (文字)"/>
    <w:link w:val="ac"/>
    <w:rsid w:val="00BB7F41"/>
    <w:rPr>
      <w:rFonts w:ascii="ＭＳ 明朝" w:eastAsia="ＭＳ 明朝" w:hAnsi="Century" w:cs="Times New Roman"/>
      <w:sz w:val="24"/>
    </w:rPr>
  </w:style>
  <w:style w:type="paragraph" w:styleId="ae">
    <w:name w:val="List Paragraph"/>
    <w:basedOn w:val="a"/>
    <w:uiPriority w:val="34"/>
    <w:qFormat/>
    <w:rsid w:val="00B2607B"/>
    <w:pPr>
      <w:ind w:leftChars="400" w:left="840"/>
    </w:pPr>
    <w:rPr>
      <w:rFonts w:ascii="Century" w:eastAsia="ＭＳ 明朝" w:hAnsi="Century" w:cs="Times New Roman"/>
    </w:rPr>
  </w:style>
  <w:style w:type="paragraph" w:styleId="af">
    <w:name w:val="Balloon Text"/>
    <w:basedOn w:val="a"/>
    <w:link w:val="af0"/>
    <w:uiPriority w:val="99"/>
    <w:semiHidden/>
    <w:unhideWhenUsed/>
    <w:rsid w:val="00B933F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933F9"/>
    <w:rPr>
      <w:rFonts w:asciiTheme="majorHAnsi" w:eastAsiaTheme="majorEastAsia" w:hAnsiTheme="majorHAnsi" w:cstheme="majorBidi"/>
      <w:sz w:val="18"/>
      <w:szCs w:val="18"/>
    </w:rPr>
  </w:style>
  <w:style w:type="paragraph" w:customStyle="1" w:styleId="af1">
    <w:name w:val="（１） 見出し"/>
    <w:basedOn w:val="a"/>
    <w:link w:val="af2"/>
    <w:qFormat/>
    <w:rsid w:val="00CF2D83"/>
    <w:pPr>
      <w:adjustRightInd w:val="0"/>
      <w:snapToGrid w:val="0"/>
      <w:ind w:leftChars="100" w:left="960" w:hangingChars="300" w:hanging="720"/>
    </w:pPr>
    <w:rPr>
      <w:rFonts w:ascii="ＭＳ 明朝" w:eastAsia="ＭＳ 明朝" w:hAnsi="Century" w:cs="Times New Roman"/>
      <w:sz w:val="24"/>
      <w:szCs w:val="24"/>
    </w:rPr>
  </w:style>
  <w:style w:type="character" w:customStyle="1" w:styleId="af2">
    <w:name w:val="（１） 見出し (文字)"/>
    <w:link w:val="af1"/>
    <w:rsid w:val="00CF2D83"/>
    <w:rPr>
      <w:rFonts w:ascii="ＭＳ 明朝" w:eastAsia="ＭＳ 明朝" w:hAnsi="Century" w:cs="Times New Roman"/>
      <w:sz w:val="24"/>
      <w:szCs w:val="24"/>
    </w:rPr>
  </w:style>
  <w:style w:type="paragraph" w:customStyle="1" w:styleId="af3">
    <w:name w:val="１ 見出し"/>
    <w:basedOn w:val="a"/>
    <w:link w:val="af4"/>
    <w:qFormat/>
    <w:rsid w:val="00D14BC5"/>
    <w:pPr>
      <w:ind w:leftChars="100" w:left="722" w:hangingChars="200" w:hanging="482"/>
    </w:pPr>
    <w:rPr>
      <w:rFonts w:ascii="ＭＳ ゴシック" w:eastAsia="ＭＳ ゴシック" w:hAnsi="Century" w:cs="Times New Roman"/>
      <w:b/>
      <w:sz w:val="24"/>
    </w:rPr>
  </w:style>
  <w:style w:type="character" w:customStyle="1" w:styleId="af4">
    <w:name w:val="１ 見出し (文字)"/>
    <w:link w:val="af3"/>
    <w:rsid w:val="00D14BC5"/>
    <w:rPr>
      <w:rFonts w:ascii="ＭＳ ゴシック" w:eastAsia="ＭＳ ゴシック" w:hAnsi="Century" w:cs="Times New Roman"/>
      <w:b/>
      <w:sz w:val="24"/>
    </w:rPr>
  </w:style>
  <w:style w:type="paragraph" w:styleId="af5">
    <w:name w:val="Revision"/>
    <w:hidden/>
    <w:uiPriority w:val="99"/>
    <w:semiHidden/>
    <w:rsid w:val="009E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65567">
      <w:bodyDiv w:val="1"/>
      <w:marLeft w:val="0"/>
      <w:marRight w:val="0"/>
      <w:marTop w:val="0"/>
      <w:marBottom w:val="0"/>
      <w:divBdr>
        <w:top w:val="none" w:sz="0" w:space="0" w:color="auto"/>
        <w:left w:val="none" w:sz="0" w:space="0" w:color="auto"/>
        <w:bottom w:val="none" w:sz="0" w:space="0" w:color="auto"/>
        <w:right w:val="none" w:sz="0" w:space="0" w:color="auto"/>
      </w:divBdr>
    </w:div>
    <w:div w:id="12364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連合新潟</dc:creator>
  <cp:lastModifiedBy>user</cp:lastModifiedBy>
  <cp:revision>30</cp:revision>
  <cp:lastPrinted>2025-01-29T00:43:00Z</cp:lastPrinted>
  <dcterms:created xsi:type="dcterms:W3CDTF">2022-01-25T09:42:00Z</dcterms:created>
  <dcterms:modified xsi:type="dcterms:W3CDTF">2025-02-06T01:48:00Z</dcterms:modified>
</cp:coreProperties>
</file>